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228" w:rsidRDefault="0075364B">
      <w:pPr>
        <w:spacing w:line="276" w:lineRule="auto"/>
        <w:jc w:val="center"/>
        <w:rPr>
          <w:rFonts w:cs="Times New Roman"/>
          <w:b/>
          <w:bCs/>
          <w:i/>
          <w:szCs w:val="24"/>
        </w:rPr>
      </w:pPr>
      <w:r>
        <w:rPr>
          <w:rFonts w:cs="Times New Roman"/>
          <w:b/>
          <w:bCs/>
          <w:szCs w:val="24"/>
        </w:rPr>
        <w:t>EFEKTIVITAS PEMBERIAN KOMPRES HANGAT AIR REBUSAN DAUN KELOR</w:t>
      </w:r>
      <w:r>
        <w:rPr>
          <w:rFonts w:cs="Times New Roman"/>
          <w:b/>
          <w:bCs/>
          <w:szCs w:val="24"/>
          <w:lang w:val="en-US"/>
        </w:rPr>
        <w:t xml:space="preserve"> (</w:t>
      </w:r>
      <w:r>
        <w:rPr>
          <w:rFonts w:cs="Times New Roman"/>
          <w:b/>
          <w:bCs/>
          <w:i/>
          <w:iCs/>
          <w:szCs w:val="24"/>
          <w:lang w:val="en-US"/>
        </w:rPr>
        <w:t>Moringa</w:t>
      </w:r>
      <w:r>
        <w:rPr>
          <w:rFonts w:cs="Times New Roman"/>
          <w:b/>
          <w:bCs/>
          <w:szCs w:val="24"/>
          <w:lang w:val="en-US"/>
        </w:rPr>
        <w:t xml:space="preserve"> </w:t>
      </w:r>
      <w:r>
        <w:rPr>
          <w:rFonts w:cs="Times New Roman"/>
          <w:b/>
          <w:bCs/>
          <w:i/>
          <w:iCs/>
          <w:szCs w:val="24"/>
          <w:lang w:val="en-US"/>
        </w:rPr>
        <w:t>Oleifera Lam</w:t>
      </w:r>
      <w:r>
        <w:rPr>
          <w:rFonts w:cs="Times New Roman"/>
          <w:b/>
          <w:bCs/>
          <w:szCs w:val="24"/>
          <w:lang w:val="en-US"/>
        </w:rPr>
        <w:t>)</w:t>
      </w:r>
      <w:r>
        <w:rPr>
          <w:rFonts w:cs="Times New Roman"/>
          <w:b/>
          <w:bCs/>
          <w:szCs w:val="24"/>
        </w:rPr>
        <w:t xml:space="preserve"> UNTUK MENGURANGI NYERI</w:t>
      </w:r>
      <w:r>
        <w:rPr>
          <w:rFonts w:cs="Times New Roman"/>
          <w:b/>
          <w:bCs/>
          <w:szCs w:val="24"/>
          <w:lang w:val="en-US"/>
        </w:rPr>
        <w:t xml:space="preserve"> KRONIS</w:t>
      </w:r>
      <w:r>
        <w:rPr>
          <w:rFonts w:cs="Times New Roman"/>
          <w:b/>
          <w:bCs/>
          <w:szCs w:val="24"/>
        </w:rPr>
        <w:t xml:space="preserve"> PADA </w:t>
      </w:r>
      <w:r>
        <w:rPr>
          <w:rFonts w:cs="Times New Roman"/>
          <w:b/>
          <w:bCs/>
          <w:i/>
          <w:szCs w:val="24"/>
        </w:rPr>
        <w:t>GOUT ARTHRITIS</w:t>
      </w:r>
    </w:p>
    <w:p w:rsidR="00215228" w:rsidRDefault="00215228" w:rsidP="00656CBA">
      <w:pPr>
        <w:spacing w:line="276" w:lineRule="auto"/>
        <w:rPr>
          <w:b/>
          <w:bCs/>
        </w:rPr>
      </w:pPr>
      <w:bookmarkStart w:id="0" w:name="_GoBack"/>
      <w:bookmarkEnd w:id="0"/>
    </w:p>
    <w:p w:rsidR="00215228" w:rsidRDefault="0075364B">
      <w:pPr>
        <w:spacing w:line="240" w:lineRule="auto"/>
        <w:jc w:val="center"/>
        <w:rPr>
          <w:b/>
          <w:bCs/>
        </w:rPr>
      </w:pPr>
      <w:r>
        <w:rPr>
          <w:b/>
          <w:bCs/>
        </w:rPr>
        <w:t>ABSTRAK</w:t>
      </w:r>
    </w:p>
    <w:p w:rsidR="00215228" w:rsidRDefault="0075364B">
      <w:pPr>
        <w:spacing w:line="240" w:lineRule="auto"/>
        <w:rPr>
          <w:rFonts w:cs="Times New Roman"/>
          <w:szCs w:val="24"/>
        </w:rPr>
      </w:pPr>
      <w:r>
        <w:rPr>
          <w:b/>
          <w:bCs/>
        </w:rPr>
        <w:t xml:space="preserve">Latar Belakang </w:t>
      </w:r>
      <w:r>
        <w:rPr>
          <w:rFonts w:cs="Times New Roman"/>
          <w:i/>
          <w:szCs w:val="24"/>
        </w:rPr>
        <w:t>Gout arthritis</w:t>
      </w:r>
      <w:r>
        <w:rPr>
          <w:rFonts w:cs="Times New Roman"/>
          <w:szCs w:val="24"/>
        </w:rPr>
        <w:t xml:space="preserve"> merupakan suatu penyakit yang timbul karena kadar asam urat dalam darah yang ber</w:t>
      </w:r>
      <w:r>
        <w:rPr>
          <w:rFonts w:cs="Times New Roman"/>
          <w:szCs w:val="24"/>
        </w:rPr>
        <w:t xml:space="preserve">lebih, penyebab kadar asam urat berlebih karena produksi asam urat didalam tubuh lebih banyak dibandingkan pembuangannya. </w:t>
      </w:r>
      <w:r>
        <w:rPr>
          <w:rFonts w:cs="Times New Roman"/>
          <w:szCs w:val="24"/>
          <w:shd w:val="clear" w:color="auto" w:fill="FFFFFF"/>
        </w:rPr>
        <w:t>Asam urat merupakan zat yang kelarutannya sangat rendah sehingga cenderung membentuk kristal.</w:t>
      </w:r>
      <w:r>
        <w:rPr>
          <w:rFonts w:cs="Times New Roman"/>
          <w:b/>
          <w:bCs/>
          <w:szCs w:val="24"/>
          <w:shd w:val="clear" w:color="auto" w:fill="FFFFFF"/>
        </w:rPr>
        <w:t xml:space="preserve"> Tujuan </w:t>
      </w:r>
      <w:r>
        <w:rPr>
          <w:rFonts w:cs="Times New Roman"/>
          <w:szCs w:val="24"/>
        </w:rPr>
        <w:t xml:space="preserve">untuk mengetahui efek dari kompres hangat air rebusan daun kelor </w:t>
      </w:r>
      <w:r>
        <w:rPr>
          <w:rFonts w:cs="Times New Roman"/>
          <w:szCs w:val="24"/>
          <w:lang w:val="en-US"/>
        </w:rPr>
        <w:t>(</w:t>
      </w:r>
      <w:r>
        <w:rPr>
          <w:rFonts w:cs="Times New Roman"/>
          <w:i/>
          <w:iCs/>
          <w:szCs w:val="24"/>
          <w:lang w:val="en-US"/>
        </w:rPr>
        <w:t>Moringa</w:t>
      </w:r>
      <w:r>
        <w:rPr>
          <w:rFonts w:cs="Times New Roman"/>
          <w:szCs w:val="24"/>
          <w:lang w:val="en-US"/>
        </w:rPr>
        <w:t xml:space="preserve"> </w:t>
      </w:r>
      <w:r>
        <w:rPr>
          <w:rFonts w:cs="Times New Roman"/>
          <w:i/>
          <w:iCs/>
          <w:szCs w:val="24"/>
          <w:lang w:val="en-US"/>
        </w:rPr>
        <w:t>Oleifera Lam</w:t>
      </w:r>
      <w:r>
        <w:rPr>
          <w:rFonts w:cs="Times New Roman"/>
          <w:szCs w:val="24"/>
          <w:lang w:val="en-US"/>
        </w:rPr>
        <w:t xml:space="preserve">) </w:t>
      </w:r>
      <w:r>
        <w:rPr>
          <w:rFonts w:cs="Times New Roman"/>
          <w:szCs w:val="24"/>
        </w:rPr>
        <w:t xml:space="preserve">terhadap pasien </w:t>
      </w:r>
      <w:r>
        <w:rPr>
          <w:rFonts w:cs="Times New Roman"/>
          <w:i/>
          <w:szCs w:val="24"/>
        </w:rPr>
        <w:t>gout arthritis</w:t>
      </w:r>
      <w:r>
        <w:rPr>
          <w:rFonts w:cs="Times New Roman"/>
          <w:szCs w:val="24"/>
        </w:rPr>
        <w:t xml:space="preserve"> dengan masalah keperawatan nyeri</w:t>
      </w:r>
      <w:r>
        <w:rPr>
          <w:rFonts w:cs="Times New Roman"/>
          <w:szCs w:val="24"/>
          <w:lang w:val="en-US"/>
        </w:rPr>
        <w:t xml:space="preserve"> kronis</w:t>
      </w:r>
      <w:r>
        <w:rPr>
          <w:rFonts w:cs="Times New Roman"/>
          <w:szCs w:val="24"/>
        </w:rPr>
        <w:t xml:space="preserve">. </w:t>
      </w:r>
      <w:r>
        <w:rPr>
          <w:rFonts w:cs="Times New Roman"/>
          <w:b/>
          <w:bCs/>
          <w:szCs w:val="24"/>
        </w:rPr>
        <w:t>Metode</w:t>
      </w:r>
      <w:r>
        <w:rPr>
          <w:rFonts w:cs="Times New Roman"/>
          <w:szCs w:val="24"/>
        </w:rPr>
        <w:t xml:space="preserve"> Jenis studi kasus yang diambil yaitu dengan deskripsi kualitatif. Desain yang digunakan p</w:t>
      </w:r>
      <w:r>
        <w:rPr>
          <w:rFonts w:cs="Times New Roman"/>
          <w:szCs w:val="24"/>
        </w:rPr>
        <w:t>eneliti yaitu deskriptif untuk mengetahui gambaran efektivitas kompres hangat air rebusan daun kelor (</w:t>
      </w:r>
      <w:r>
        <w:rPr>
          <w:rFonts w:cs="Times New Roman"/>
          <w:i/>
          <w:iCs/>
          <w:szCs w:val="24"/>
        </w:rPr>
        <w:t>Moringa Oleifera Lam</w:t>
      </w:r>
      <w:r>
        <w:rPr>
          <w:rFonts w:cs="Times New Roman"/>
          <w:szCs w:val="24"/>
        </w:rPr>
        <w:t xml:space="preserve">) untuk mengurangi nyeri kronis pada </w:t>
      </w:r>
      <w:r>
        <w:rPr>
          <w:rFonts w:cs="Times New Roman"/>
          <w:i/>
          <w:iCs/>
          <w:szCs w:val="24"/>
        </w:rPr>
        <w:t>gout arhritis</w:t>
      </w:r>
      <w:r>
        <w:rPr>
          <w:rFonts w:cs="Times New Roman"/>
          <w:szCs w:val="24"/>
        </w:rPr>
        <w:t xml:space="preserve">. </w:t>
      </w:r>
      <w:r>
        <w:rPr>
          <w:rFonts w:cs="Times New Roman"/>
          <w:b/>
          <w:bCs/>
          <w:szCs w:val="24"/>
        </w:rPr>
        <w:t xml:space="preserve">Hasil </w:t>
      </w:r>
      <w:r>
        <w:rPr>
          <w:rFonts w:cs="Times New Roman"/>
          <w:szCs w:val="24"/>
        </w:rPr>
        <w:t xml:space="preserve">Peneliti mengambil sampel 2 responden dengan kasus </w:t>
      </w:r>
      <w:r>
        <w:rPr>
          <w:rFonts w:cs="Times New Roman"/>
          <w:i/>
          <w:iCs/>
          <w:szCs w:val="24"/>
        </w:rPr>
        <w:t>gout arthritis</w:t>
      </w:r>
      <w:r>
        <w:rPr>
          <w:rFonts w:cs="Times New Roman"/>
          <w:szCs w:val="24"/>
        </w:rPr>
        <w:t xml:space="preserve"> dan menemu</w:t>
      </w:r>
      <w:r>
        <w:rPr>
          <w:rFonts w:cs="Times New Roman"/>
          <w:szCs w:val="24"/>
        </w:rPr>
        <w:t xml:space="preserve">kan hasil yang signifikan. </w:t>
      </w:r>
      <w:r>
        <w:rPr>
          <w:rFonts w:cs="Times New Roman"/>
          <w:b/>
          <w:bCs/>
          <w:szCs w:val="24"/>
        </w:rPr>
        <w:t>Kesimpulan</w:t>
      </w:r>
      <w:r>
        <w:rPr>
          <w:rFonts w:cs="Times New Roman"/>
          <w:szCs w:val="24"/>
        </w:rPr>
        <w:t xml:space="preserve"> setelah dilakukan tindakan pemberian kompres hangat air rebusan daun kelor 1x20 menit selama 3 hari, nyeri kronis pada Ny.Mn menurun dari skala 4 menjadi skala 1. Sedangkan untuk Ny.Ms menurun dari skala 3 menjadi 1. J</w:t>
      </w:r>
      <w:r>
        <w:rPr>
          <w:rFonts w:cs="Times New Roman"/>
          <w:szCs w:val="24"/>
        </w:rPr>
        <w:t xml:space="preserve">adi dapat disimpulkan bahwa kompres hangat air rebusan daun kelor dapat mengatasi masalah nyeri kronis dari cukup meningkat menjadi menurun. </w:t>
      </w:r>
    </w:p>
    <w:p w:rsidR="00215228" w:rsidRDefault="0075364B">
      <w:pPr>
        <w:spacing w:line="240" w:lineRule="auto"/>
        <w:rPr>
          <w:rFonts w:cs="Times New Roman"/>
          <w:szCs w:val="24"/>
        </w:rPr>
      </w:pPr>
      <w:r>
        <w:rPr>
          <w:rFonts w:cs="Times New Roman"/>
          <w:b/>
          <w:bCs/>
          <w:szCs w:val="24"/>
        </w:rPr>
        <w:t xml:space="preserve">Kata Kunci : </w:t>
      </w:r>
      <w:r>
        <w:rPr>
          <w:rFonts w:cs="Times New Roman"/>
          <w:i/>
          <w:iCs/>
          <w:szCs w:val="24"/>
        </w:rPr>
        <w:t>Gout Arhritis</w:t>
      </w:r>
      <w:r>
        <w:rPr>
          <w:rFonts w:cs="Times New Roman"/>
          <w:szCs w:val="24"/>
        </w:rPr>
        <w:t>, Nyeri Kronis, Kompres Hangat</w:t>
      </w:r>
    </w:p>
    <w:p w:rsidR="00215228" w:rsidRDefault="00215228">
      <w:pPr>
        <w:spacing w:line="240" w:lineRule="auto"/>
        <w:jc w:val="center"/>
        <w:rPr>
          <w:rFonts w:cs="Times New Roman"/>
          <w:color w:val="C0504D"/>
          <w:szCs w:val="24"/>
          <w:lang w:val="en-US"/>
        </w:rPr>
      </w:pPr>
    </w:p>
    <w:p w:rsidR="00215228" w:rsidRDefault="0075364B">
      <w:pPr>
        <w:spacing w:line="240" w:lineRule="auto"/>
        <w:jc w:val="center"/>
        <w:rPr>
          <w:rFonts w:cs="Times New Roman"/>
          <w:b/>
          <w:bCs/>
          <w:i/>
          <w:iCs/>
          <w:szCs w:val="24"/>
        </w:rPr>
      </w:pPr>
      <w:r>
        <w:rPr>
          <w:rFonts w:cs="Times New Roman"/>
          <w:b/>
          <w:bCs/>
          <w:i/>
          <w:iCs/>
          <w:szCs w:val="24"/>
        </w:rPr>
        <w:t>ABSTRACT</w:t>
      </w:r>
    </w:p>
    <w:p w:rsidR="00215228" w:rsidRDefault="0075364B">
      <w:pPr>
        <w:spacing w:line="240" w:lineRule="auto"/>
        <w:rPr>
          <w:rFonts w:cs="Times New Roman"/>
          <w:i/>
          <w:iCs/>
          <w:szCs w:val="24"/>
        </w:rPr>
      </w:pPr>
      <w:r>
        <w:rPr>
          <w:rFonts w:cs="Times New Roman"/>
          <w:b/>
          <w:bCs/>
          <w:i/>
          <w:iCs/>
          <w:szCs w:val="24"/>
        </w:rPr>
        <w:t xml:space="preserve">Background </w:t>
      </w:r>
      <w:r>
        <w:rPr>
          <w:rFonts w:cs="Times New Roman"/>
          <w:i/>
          <w:iCs/>
          <w:szCs w:val="24"/>
        </w:rPr>
        <w:t>Gouty arthritis is a disease that ar</w:t>
      </w:r>
      <w:r>
        <w:rPr>
          <w:rFonts w:cs="Times New Roman"/>
          <w:i/>
          <w:iCs/>
          <w:szCs w:val="24"/>
        </w:rPr>
        <w:t>ises due to excessive levels of uric acid in the blood, the cause of excessive uric acid levels is because the production of uric acid in the body is greater than its elimination. Uric acid is a substance whose solubility is very low so it tends to form cr</w:t>
      </w:r>
      <w:r>
        <w:rPr>
          <w:rFonts w:cs="Times New Roman"/>
          <w:i/>
          <w:iCs/>
          <w:szCs w:val="24"/>
        </w:rPr>
        <w:t>ystals. The aim was to determine the effect of warm compresses with boiled water from Moringa Oleifera Lam leaves on gouty arthritis patients with chronic pain nursing problems. Method The type of case study taken is qualitative description. The design use</w:t>
      </w:r>
      <w:r>
        <w:rPr>
          <w:rFonts w:cs="Times New Roman"/>
          <w:i/>
          <w:iCs/>
          <w:szCs w:val="24"/>
        </w:rPr>
        <w:t xml:space="preserve">d by researchers is descriptive to determine the effectiveness of warm compresses boiled with Moringa leaves (Moringa Oleifera Lam) to reduce chronic pain in gouty arthritis. Results Researchers took a sample of 2 respondents with cases of gouty arthritis </w:t>
      </w:r>
      <w:r>
        <w:rPr>
          <w:rFonts w:cs="Times New Roman"/>
          <w:i/>
          <w:iCs/>
          <w:szCs w:val="24"/>
        </w:rPr>
        <w:t>and found significant results. The conclusion was that after giving warm compresses of boiled water from Moringa leaves 1 x 20 minutes for 3 days, chronic pain in Mrs. Moringa leaf decoction can overcome the problem of chronic pain from increasing to decre</w:t>
      </w:r>
      <w:r>
        <w:rPr>
          <w:rFonts w:cs="Times New Roman"/>
          <w:i/>
          <w:iCs/>
          <w:szCs w:val="24"/>
        </w:rPr>
        <w:t xml:space="preserve">asing. </w:t>
      </w:r>
    </w:p>
    <w:p w:rsidR="00215228" w:rsidRDefault="0075364B">
      <w:pPr>
        <w:spacing w:line="240" w:lineRule="auto"/>
        <w:rPr>
          <w:rFonts w:cs="Times New Roman"/>
          <w:i/>
          <w:iCs/>
          <w:szCs w:val="24"/>
        </w:rPr>
      </w:pPr>
      <w:r>
        <w:rPr>
          <w:rFonts w:cs="Times New Roman"/>
          <w:i/>
          <w:iCs/>
          <w:szCs w:val="24"/>
        </w:rPr>
        <w:t>Keywords: Gout Arthritis, Chronic Pain, Warm Compress</w:t>
      </w:r>
    </w:p>
    <w:p w:rsidR="00215228" w:rsidRDefault="00215228">
      <w:pPr>
        <w:spacing w:line="240" w:lineRule="auto"/>
        <w:rPr>
          <w:rFonts w:cs="Times New Roman"/>
          <w:szCs w:val="24"/>
        </w:rPr>
      </w:pPr>
    </w:p>
    <w:p w:rsidR="00215228" w:rsidRDefault="00215228">
      <w:pPr>
        <w:spacing w:line="276" w:lineRule="auto"/>
        <w:jc w:val="left"/>
        <w:rPr>
          <w:rFonts w:cs="Times New Roman"/>
          <w:szCs w:val="24"/>
        </w:rPr>
        <w:sectPr w:rsidR="00215228">
          <w:headerReference w:type="default" r:id="rId9"/>
          <w:footerReference w:type="default" r:id="rId10"/>
          <w:pgSz w:w="11906" w:h="16838"/>
          <w:pgMar w:top="2268" w:right="1701" w:bottom="1701" w:left="2268" w:header="709" w:footer="709" w:gutter="0"/>
          <w:cols w:space="708"/>
          <w:docGrid w:linePitch="360"/>
        </w:sectPr>
      </w:pPr>
    </w:p>
    <w:p w:rsidR="00215228" w:rsidRDefault="0075364B">
      <w:pPr>
        <w:spacing w:line="360" w:lineRule="auto"/>
        <w:rPr>
          <w:rFonts w:cs="Times New Roman"/>
          <w:b/>
          <w:bCs/>
          <w:szCs w:val="24"/>
        </w:rPr>
      </w:pPr>
      <w:r>
        <w:rPr>
          <w:rFonts w:cs="Times New Roman"/>
          <w:b/>
          <w:bCs/>
          <w:szCs w:val="24"/>
        </w:rPr>
        <w:lastRenderedPageBreak/>
        <w:t xml:space="preserve">PENDAHULUAN </w:t>
      </w:r>
    </w:p>
    <w:p w:rsidR="00215228" w:rsidRDefault="0075364B">
      <w:pPr>
        <w:pStyle w:val="ListParagraph"/>
        <w:tabs>
          <w:tab w:val="left" w:pos="1218"/>
        </w:tabs>
        <w:spacing w:after="0" w:line="360" w:lineRule="auto"/>
        <w:ind w:left="0"/>
        <w:rPr>
          <w:rFonts w:cs="Times New Roman"/>
          <w:szCs w:val="24"/>
        </w:rPr>
      </w:pPr>
      <w:r>
        <w:rPr>
          <w:rFonts w:cs="Times New Roman"/>
          <w:i/>
          <w:iCs/>
          <w:szCs w:val="24"/>
        </w:rPr>
        <w:t>Artritis gout</w:t>
      </w:r>
      <w:r>
        <w:rPr>
          <w:rFonts w:cs="Times New Roman"/>
          <w:szCs w:val="24"/>
        </w:rPr>
        <w:t xml:space="preserve"> merupakan penyakit  atau kelainan metabolisme yang disebabkan oleh peningkatan kadar asam urat (hiperurisemia) dan ditandai dengan  penumpukan asam urat yang menyebabkan nyeri pada persendian.</w:t>
      </w:r>
    </w:p>
    <w:p w:rsidR="00215228" w:rsidRDefault="0075364B">
      <w:pPr>
        <w:pStyle w:val="ListParagraph"/>
        <w:tabs>
          <w:tab w:val="left" w:pos="1218"/>
        </w:tabs>
        <w:spacing w:after="0" w:line="360" w:lineRule="auto"/>
        <w:ind w:left="0"/>
        <w:rPr>
          <w:rFonts w:cs="Times New Roman"/>
          <w:szCs w:val="24"/>
          <w:shd w:val="clear" w:color="auto" w:fill="FFFFFF"/>
        </w:rPr>
      </w:pPr>
      <w:r>
        <w:rPr>
          <w:rFonts w:cs="Times New Roman"/>
          <w:szCs w:val="24"/>
        </w:rPr>
        <w:t xml:space="preserve">Penyebab terjadinya </w:t>
      </w:r>
      <w:r>
        <w:rPr>
          <w:rFonts w:cs="Times New Roman"/>
          <w:i/>
          <w:iCs/>
          <w:szCs w:val="24"/>
        </w:rPr>
        <w:t>gout arthritis</w:t>
      </w:r>
      <w:r>
        <w:rPr>
          <w:rFonts w:cs="Times New Roman"/>
          <w:szCs w:val="24"/>
        </w:rPr>
        <w:t xml:space="preserve"> yaitu mengkonsumsi makanan </w:t>
      </w:r>
      <w:r>
        <w:rPr>
          <w:rFonts w:cs="Times New Roman"/>
          <w:szCs w:val="24"/>
        </w:rPr>
        <w:t>tinggi purin contohnya yaitu  kacang kacangan, makanan laut seperti kerang, ikan dll.  Purin merupakan senyawa amina bagian dari protein penyusun tubuh makhluk hidup.</w:t>
      </w:r>
      <w:r>
        <w:rPr>
          <w:rFonts w:cs="Times New Roman"/>
          <w:szCs w:val="24"/>
          <w:lang w:val="en-US"/>
        </w:rPr>
        <w:t xml:space="preserve"> </w:t>
      </w:r>
      <w:r>
        <w:rPr>
          <w:rFonts w:cs="Times New Roman"/>
          <w:bCs/>
          <w:szCs w:val="24"/>
          <w:shd w:val="clear" w:color="auto" w:fill="FFFFFF"/>
        </w:rPr>
        <w:t>Penumpukan</w:t>
      </w:r>
      <w:r>
        <w:rPr>
          <w:rFonts w:cs="Times New Roman"/>
          <w:szCs w:val="24"/>
          <w:shd w:val="clear" w:color="auto" w:fill="FFFFFF"/>
        </w:rPr>
        <w:t xml:space="preserve"> kristal urat dan serangan </w:t>
      </w:r>
      <w:r>
        <w:rPr>
          <w:rFonts w:cs="Times New Roman"/>
          <w:bCs/>
          <w:szCs w:val="24"/>
          <w:shd w:val="clear" w:color="auto" w:fill="FFFFFF"/>
        </w:rPr>
        <w:t>berulang-ulang menyebabkannya</w:t>
      </w:r>
      <w:r>
        <w:rPr>
          <w:rFonts w:cs="Times New Roman"/>
          <w:szCs w:val="24"/>
          <w:shd w:val="clear" w:color="auto" w:fill="FFFFFF"/>
        </w:rPr>
        <w:t xml:space="preserve"> terbentuknya endapan </w:t>
      </w:r>
      <w:r>
        <w:rPr>
          <w:rFonts w:cs="Times New Roman"/>
          <w:bCs/>
          <w:szCs w:val="24"/>
          <w:shd w:val="clear" w:color="auto" w:fill="FFFFFF"/>
        </w:rPr>
        <w:t>b</w:t>
      </w:r>
      <w:r>
        <w:rPr>
          <w:rFonts w:cs="Times New Roman"/>
          <w:bCs/>
          <w:szCs w:val="24"/>
          <w:shd w:val="clear" w:color="auto" w:fill="FFFFFF"/>
        </w:rPr>
        <w:t>erwarna</w:t>
      </w:r>
      <w:r>
        <w:rPr>
          <w:rFonts w:cs="Times New Roman"/>
          <w:szCs w:val="24"/>
          <w:shd w:val="clear" w:color="auto" w:fill="FFFFFF"/>
        </w:rPr>
        <w:t xml:space="preserve"> putih yang disebut </w:t>
      </w:r>
      <w:r>
        <w:rPr>
          <w:rFonts w:cs="Times New Roman"/>
          <w:bCs/>
          <w:szCs w:val="24"/>
          <w:shd w:val="clear" w:color="auto" w:fill="FFFFFF"/>
        </w:rPr>
        <w:t xml:space="preserve">tophi/tophus (tophus) di </w:t>
      </w:r>
      <w:r>
        <w:rPr>
          <w:rFonts w:cs="Times New Roman"/>
          <w:szCs w:val="24"/>
          <w:shd w:val="clear" w:color="auto" w:fill="FFFFFF"/>
        </w:rPr>
        <w:t xml:space="preserve">tulang rawan dan kapsul sendi. </w:t>
      </w:r>
    </w:p>
    <w:p w:rsidR="00215228" w:rsidRDefault="0075364B">
      <w:pPr>
        <w:tabs>
          <w:tab w:val="left" w:pos="826"/>
        </w:tabs>
        <w:spacing w:after="0" w:line="360" w:lineRule="auto"/>
        <w:rPr>
          <w:rFonts w:cs="Times New Roman"/>
          <w:szCs w:val="24"/>
        </w:rPr>
      </w:pPr>
      <w:r>
        <w:rPr>
          <w:rFonts w:cs="Times New Roman"/>
          <w:szCs w:val="24"/>
          <w:lang w:val="en-US"/>
        </w:rPr>
        <w:t>P</w:t>
      </w:r>
      <w:r>
        <w:rPr>
          <w:rFonts w:cs="Times New Roman"/>
          <w:szCs w:val="24"/>
        </w:rPr>
        <w:t>revalensi  asam urat di Jawa Tengah pada tahun 2018 sekitar 2,6 – 47,2%. (Riskesdas,</w:t>
      </w:r>
      <w:r>
        <w:rPr>
          <w:rFonts w:cs="Times New Roman"/>
          <w:szCs w:val="24"/>
          <w:lang w:val="en-US"/>
        </w:rPr>
        <w:t xml:space="preserve">2018), sedangkan prevalensi di Temanggung, sebanyak 377 orang merupakan penderita asam </w:t>
      </w:r>
      <w:r>
        <w:rPr>
          <w:rFonts w:cs="Times New Roman"/>
          <w:szCs w:val="24"/>
          <w:lang w:val="en-US"/>
        </w:rPr>
        <w:t xml:space="preserve">urat (Dinkes, 2022). </w:t>
      </w:r>
      <w:r>
        <w:rPr>
          <w:rFonts w:cs="Times New Roman"/>
          <w:szCs w:val="24"/>
        </w:rPr>
        <w:t xml:space="preserve">Di wilayah </w:t>
      </w:r>
      <w:r>
        <w:rPr>
          <w:rFonts w:cs="Times New Roman"/>
          <w:szCs w:val="24"/>
          <w:lang w:val="en-US"/>
        </w:rPr>
        <w:t>p</w:t>
      </w:r>
      <w:r>
        <w:rPr>
          <w:rFonts w:cs="Times New Roman"/>
          <w:szCs w:val="24"/>
        </w:rPr>
        <w:t xml:space="preserve">ringsurat, temanggung Pada tahun 2020 jumlah penderita asam urat di </w:t>
      </w:r>
      <w:r>
        <w:rPr>
          <w:rFonts w:cs="Times New Roman"/>
          <w:szCs w:val="24"/>
          <w:lang w:val="en-US"/>
        </w:rPr>
        <w:t>p</w:t>
      </w:r>
      <w:r>
        <w:rPr>
          <w:rFonts w:cs="Times New Roman"/>
          <w:szCs w:val="24"/>
        </w:rPr>
        <w:t xml:space="preserve">ringsurat berjumlah 1 orang, tahun 2021 berjumlah 3 orang, dan ada </w:t>
      </w:r>
      <w:r>
        <w:rPr>
          <w:rFonts w:cs="Times New Roman"/>
          <w:szCs w:val="24"/>
        </w:rPr>
        <w:t xml:space="preserve">tahun 2022 berjumlah 7 orang. (Dinkes, 2022). </w:t>
      </w:r>
    </w:p>
    <w:p w:rsidR="00215228" w:rsidRDefault="0075364B">
      <w:pPr>
        <w:tabs>
          <w:tab w:val="left" w:pos="826"/>
        </w:tabs>
        <w:spacing w:after="0" w:line="360" w:lineRule="auto"/>
        <w:rPr>
          <w:rFonts w:cs="Times New Roman"/>
          <w:szCs w:val="24"/>
        </w:rPr>
      </w:pPr>
      <w:r>
        <w:rPr>
          <w:rFonts w:cs="Times New Roman"/>
          <w:szCs w:val="24"/>
          <w:lang w:val="en-US"/>
        </w:rPr>
        <w:t>Masalah keperawatan yang sering muncul p</w:t>
      </w:r>
      <w:r>
        <w:rPr>
          <w:rFonts w:cs="Times New Roman"/>
          <w:szCs w:val="24"/>
          <w:lang w:val="en-US"/>
        </w:rPr>
        <w:t xml:space="preserve">ada penderita </w:t>
      </w:r>
      <w:r>
        <w:rPr>
          <w:rFonts w:cs="Times New Roman"/>
          <w:i/>
          <w:szCs w:val="24"/>
          <w:lang w:val="en-US"/>
        </w:rPr>
        <w:t>gout arthritis</w:t>
      </w:r>
      <w:r>
        <w:rPr>
          <w:rFonts w:cs="Times New Roman"/>
          <w:szCs w:val="24"/>
          <w:lang w:val="en-US"/>
        </w:rPr>
        <w:t xml:space="preserve"> yaitu thermoregulasi tidak efektif, gangguan mobilitas fisik</w:t>
      </w:r>
      <w:r>
        <w:rPr>
          <w:rFonts w:cs="Times New Roman"/>
          <w:szCs w:val="24"/>
        </w:rPr>
        <w:t>,</w:t>
      </w:r>
      <w:r>
        <w:rPr>
          <w:rFonts w:cs="Times New Roman"/>
          <w:szCs w:val="24"/>
          <w:lang w:val="en-US"/>
        </w:rPr>
        <w:t xml:space="preserve"> dan nyeri kronis. Masalah nyeri kronis pada arthritis gout terjadi karena dampak dari tingginya kadar asam urat dalam darah (</w:t>
      </w:r>
      <w:r>
        <w:rPr>
          <w:rFonts w:cs="Times New Roman"/>
          <w:i/>
          <w:szCs w:val="24"/>
          <w:lang w:val="en-US"/>
        </w:rPr>
        <w:t>hiperurisemia</w:t>
      </w:r>
      <w:r>
        <w:rPr>
          <w:rFonts w:cs="Times New Roman"/>
          <w:szCs w:val="24"/>
          <w:lang w:val="en-US"/>
        </w:rPr>
        <w:t>) akan menyebabkan timbulny</w:t>
      </w:r>
      <w:r>
        <w:rPr>
          <w:rFonts w:cs="Times New Roman"/>
          <w:szCs w:val="24"/>
          <w:lang w:val="en-US"/>
        </w:rPr>
        <w:t>a</w:t>
      </w:r>
      <w:r>
        <w:rPr>
          <w:rFonts w:cs="Times New Roman"/>
          <w:szCs w:val="24"/>
        </w:rPr>
        <w:t xml:space="preserve"> endapan kristal </w:t>
      </w:r>
      <w:r>
        <w:rPr>
          <w:rFonts w:cs="Times New Roman"/>
          <w:i/>
          <w:szCs w:val="24"/>
        </w:rPr>
        <w:t>monosodium</w:t>
      </w:r>
      <w:r>
        <w:rPr>
          <w:rFonts w:cs="Times New Roman"/>
          <w:szCs w:val="24"/>
        </w:rPr>
        <w:t xml:space="preserve"> </w:t>
      </w:r>
      <w:r>
        <w:rPr>
          <w:rFonts w:cs="Times New Roman"/>
          <w:szCs w:val="24"/>
          <w:lang w:val="en-US"/>
        </w:rPr>
        <w:t>yang</w:t>
      </w:r>
      <w:r>
        <w:rPr>
          <w:rFonts w:cs="Times New Roman"/>
          <w:szCs w:val="24"/>
        </w:rPr>
        <w:t xml:space="preserve"> terkumpul didalam sendi. Nyeri juga dapat diartikan pengalaman sensori yang kurang melegakan dan mengganggu diakibatkan karena adanya jaringan yang rusak. </w:t>
      </w:r>
      <w:r>
        <w:rPr>
          <w:rFonts w:cs="Times New Roman"/>
          <w:szCs w:val="24"/>
          <w:lang w:val="en-US"/>
        </w:rPr>
        <w:t xml:space="preserve">Tindakan </w:t>
      </w:r>
      <w:r>
        <w:rPr>
          <w:rFonts w:cs="Times New Roman"/>
          <w:szCs w:val="24"/>
        </w:rPr>
        <w:t xml:space="preserve">non farmakologi untuk mengurangi nyeri </w:t>
      </w:r>
      <w:r>
        <w:rPr>
          <w:rFonts w:cs="Times New Roman"/>
          <w:szCs w:val="24"/>
          <w:lang w:val="en-US"/>
        </w:rPr>
        <w:t>meliputi TENS, hipn</w:t>
      </w:r>
      <w:r>
        <w:rPr>
          <w:rFonts w:cs="Times New Roman"/>
          <w:szCs w:val="24"/>
          <w:lang w:val="en-US"/>
        </w:rPr>
        <w:t>osis,</w:t>
      </w:r>
      <w:r>
        <w:rPr>
          <w:rFonts w:cs="Times New Roman"/>
          <w:szCs w:val="24"/>
        </w:rPr>
        <w:t xml:space="preserve"> akupresur, terapi pijat, </w:t>
      </w:r>
      <w:r>
        <w:rPr>
          <w:rFonts w:cs="Times New Roman"/>
          <w:szCs w:val="24"/>
          <w:lang w:val="en-US"/>
        </w:rPr>
        <w:t xml:space="preserve"> relaksasi otot, , terapi music dan  kompres hangat/dingin.</w:t>
      </w:r>
    </w:p>
    <w:p w:rsidR="00215228" w:rsidRDefault="0075364B">
      <w:pPr>
        <w:tabs>
          <w:tab w:val="left" w:pos="826"/>
        </w:tabs>
        <w:spacing w:after="0" w:line="360" w:lineRule="auto"/>
        <w:rPr>
          <w:rFonts w:cs="Times New Roman"/>
          <w:szCs w:val="24"/>
          <w:lang w:val="en-US"/>
        </w:rPr>
      </w:pPr>
      <w:r>
        <w:rPr>
          <w:rFonts w:cs="Times New Roman"/>
          <w:szCs w:val="24"/>
        </w:rPr>
        <w:t xml:space="preserve">Kompres hangat </w:t>
      </w:r>
      <w:r>
        <w:rPr>
          <w:rFonts w:cs="Times New Roman"/>
          <w:szCs w:val="24"/>
          <w:lang w:val="en-US"/>
        </w:rPr>
        <w:t>adalah terapi non farmakologis yang diberikan menggunakan air hangat dengan suhu 34-35° C yang bertujuan untuk melebarkan pembuluh dan memperbaiki per</w:t>
      </w:r>
      <w:r>
        <w:rPr>
          <w:rFonts w:cs="Times New Roman"/>
          <w:szCs w:val="24"/>
          <w:lang w:val="en-US"/>
        </w:rPr>
        <w:t xml:space="preserve">edaran darah di dalam jaringan. </w:t>
      </w:r>
    </w:p>
    <w:p w:rsidR="00215228" w:rsidRDefault="0075364B">
      <w:pPr>
        <w:tabs>
          <w:tab w:val="left" w:pos="826"/>
        </w:tabs>
        <w:spacing w:after="0" w:line="360" w:lineRule="auto"/>
        <w:rPr>
          <w:rFonts w:cs="Times New Roman"/>
          <w:szCs w:val="24"/>
        </w:rPr>
      </w:pPr>
      <w:r>
        <w:rPr>
          <w:rFonts w:cs="Times New Roman"/>
          <w:szCs w:val="24"/>
        </w:rPr>
        <w:t xml:space="preserve">Daun kelor mempunyai kandungan senyawa yang penting bagi tubuh, Kandungan fitokimia seperti </w:t>
      </w:r>
      <w:r>
        <w:rPr>
          <w:rFonts w:cs="Times New Roman"/>
          <w:szCs w:val="24"/>
        </w:rPr>
        <w:lastRenderedPageBreak/>
        <w:t>flavonoid,</w:t>
      </w:r>
      <w:r>
        <w:rPr>
          <w:rFonts w:cs="Times New Roman"/>
          <w:szCs w:val="24"/>
          <w:lang w:val="en-US"/>
        </w:rPr>
        <w:t xml:space="preserve"> terpenoid, </w:t>
      </w:r>
      <w:r>
        <w:rPr>
          <w:rFonts w:cs="Times New Roman"/>
          <w:szCs w:val="24"/>
        </w:rPr>
        <w:t>sterol, antrakinon, t</w:t>
      </w:r>
      <w:r>
        <w:rPr>
          <w:rFonts w:cs="Times New Roman"/>
          <w:szCs w:val="24"/>
          <w:lang w:val="en-US"/>
        </w:rPr>
        <w:t xml:space="preserve">annin </w:t>
      </w:r>
      <w:r>
        <w:rPr>
          <w:rFonts w:cs="Times New Roman"/>
          <w:szCs w:val="24"/>
        </w:rPr>
        <w:t>, saponin, alkaloid, gula pereduksi juga terdapat dalam daun kelor. Daun kelor jug</w:t>
      </w:r>
      <w:r>
        <w:rPr>
          <w:rFonts w:cs="Times New Roman"/>
          <w:szCs w:val="24"/>
        </w:rPr>
        <w:t>a mempunyai senyawa antioksidan, juga dapat mengurangi infeksi dan pembengkakan.</w:t>
      </w:r>
      <w:r>
        <w:rPr>
          <w:rFonts w:cs="Times New Roman"/>
          <w:szCs w:val="24"/>
        </w:rPr>
        <w:fldChar w:fldCharType="begin"/>
      </w:r>
      <w:r>
        <w:rPr>
          <w:rFonts w:cs="Times New Roman"/>
          <w:szCs w:val="24"/>
        </w:rPr>
        <w:instrText>ADDIN CSL_CITATION {"citationItems":[{"id":"ITEM-1","itemData":{"ISSN":"2722-9467","abstract":"Penyakit asam  urat  atau  gout  arthritis  didefinisikan  sebagai  hasil  metabo</w:instrText>
      </w:r>
      <w:r>
        <w:rPr>
          <w:rFonts w:cs="Times New Roman"/>
          <w:szCs w:val="24"/>
        </w:rPr>
        <w:instrText>lisme  akhir  dari  purin salah satu  unsur  asam  nukleatnya  terdapat  pada  inti  sel  tubuh.  Indikasi  tanda-tanda  yang  selalu timbul  pada    penderita  gout  arthritis  salah  satunya  nyeri  sendi.  Upaya  guna  meringankan  nyeri pada  gout  art</w:instrText>
      </w:r>
      <w:r>
        <w:rPr>
          <w:rFonts w:cs="Times New Roman"/>
          <w:szCs w:val="24"/>
        </w:rPr>
        <w:instrText>hritis  salah  satunya  dapat  dilakukan  dengan  pengobatan  non farmakologi  adalah kompres hangat daun kelor. Riset ini bermaksud guna mengetahui efektifitas kompres hangat daun kelor  terhadap  penurunan  nyeri  pasien  gout  arthritis.  Prosedur  pene</w:instrText>
      </w:r>
      <w:r>
        <w:rPr>
          <w:rFonts w:cs="Times New Roman"/>
          <w:szCs w:val="24"/>
        </w:rPr>
        <w:instrText>litian  yang  digunakan  ialah deskriptif  dengan  pendekatan  studi  kasus  pada  Ny.N  dengan  gout  arthritis.  Intervensi  dan implementasi pada studi ini dilakukan selama 3 hari berturut-turut. Hasil riset menunjukkan bahwa terdapat penurunan skala ny</w:instrText>
      </w:r>
      <w:r>
        <w:rPr>
          <w:rFonts w:cs="Times New Roman"/>
          <w:szCs w:val="24"/>
        </w:rPr>
        <w:instrText>eri dari sebelum dilakukan tindakan dengan skala 5 (nyeri sedang) dan sesudah  dilakukan  tindakan  menjadi  skala  2  (nyeri  ringan).  Kesimpulan  yang  didapat  yaitu intervensi kompres hangat daun kelor efektif untuk menurukan tingkat nyeri pasien gout</w:instrText>
      </w:r>
      <w:r>
        <w:rPr>
          <w:rFonts w:cs="Times New Roman"/>
          <w:szCs w:val="24"/>
        </w:rPr>
        <w:instrText xml:space="preserve"> arthritis. Intervensi  ini  bisa  diimplementasikan  oleh  penderita  ataupun  keluarga  dalam  merawat  pasien dengan gout arthritis secara mandiriKata Kunci: Gout Arthritis, Nyeri Sendi, KompesHangatDaunKelor","author":[{"dropping-particle":"","family":</w:instrText>
      </w:r>
      <w:r>
        <w:rPr>
          <w:rFonts w:cs="Times New Roman"/>
          <w:szCs w:val="24"/>
        </w:rPr>
        <w:instrText>"Maula","given":"Lia Hikmatul","non-dropping-particle":"","parse-names":false,"suffix":""},{"dropping-particle":"","family":"Ulfah","given":"Mariah","non-dropping-particle":"","parse-names":false,"suffix":""}],"container-title":"Jurnal Inovasi Penelitian",</w:instrText>
      </w:r>
      <w:r>
        <w:rPr>
          <w:rFonts w:cs="Times New Roman"/>
          <w:szCs w:val="24"/>
        </w:rPr>
        <w:instrText>"id":"ITEM-1","issue":"1","issued":{"date-parts":[["2023"]]},"page":"37-41","title":"Implementasi Pemberian Kompres Hangat Daun Kelor terhadap Penurunan Nyeri pada Lansia Dengan Gout Arthritis di Desa Dawuhan, Padamara, Purbalingga","type":"article-journal</w:instrText>
      </w:r>
      <w:r>
        <w:rPr>
          <w:rFonts w:cs="Times New Roman"/>
          <w:szCs w:val="24"/>
        </w:rPr>
        <w:instrText>","volume":"4"},"uris":["http://www.mendeley.com/documents/?uuid=30e9c926-606c-41b7-ba70-8315900d40e1"]}],"mendeley":{"formattedCitation":"(Maula &amp; Ulfah, 2023)","plainTextFormattedCitation":"(Maula &amp; Ulfah, 2023)","previouslyFormattedCitation":"(Maula &amp; U</w:instrText>
      </w:r>
      <w:r>
        <w:rPr>
          <w:rFonts w:cs="Times New Roman"/>
          <w:szCs w:val="24"/>
        </w:rPr>
        <w:instrText>lfah, 2023)"},"properties":{"noteIndex":0},"schema":"https://github.com/citation-style-language/schema/raw/master/csl-citation.json"}</w:instrText>
      </w:r>
      <w:r>
        <w:rPr>
          <w:rFonts w:cs="Times New Roman"/>
          <w:szCs w:val="24"/>
        </w:rPr>
        <w:fldChar w:fldCharType="separate"/>
      </w:r>
      <w:r>
        <w:rPr>
          <w:rFonts w:cs="Times New Roman"/>
          <w:noProof/>
          <w:szCs w:val="24"/>
        </w:rPr>
        <w:t>(Maula &amp; Ulfah, 2023)</w:t>
      </w:r>
      <w:r>
        <w:rPr>
          <w:rFonts w:cs="Times New Roman"/>
          <w:szCs w:val="24"/>
        </w:rPr>
        <w:fldChar w:fldCharType="end"/>
      </w:r>
      <w:r>
        <w:rPr>
          <w:rFonts w:cs="Times New Roman"/>
          <w:szCs w:val="24"/>
        </w:rPr>
        <w:t xml:space="preserve">. </w:t>
      </w:r>
    </w:p>
    <w:p w:rsidR="00215228" w:rsidRDefault="00215228">
      <w:pPr>
        <w:tabs>
          <w:tab w:val="left" w:pos="826"/>
        </w:tabs>
        <w:spacing w:after="0" w:line="360" w:lineRule="auto"/>
        <w:ind w:left="360"/>
        <w:rPr>
          <w:rFonts w:cs="Times New Roman"/>
          <w:szCs w:val="24"/>
        </w:rPr>
      </w:pPr>
    </w:p>
    <w:p w:rsidR="00215228" w:rsidRDefault="0075364B">
      <w:pPr>
        <w:tabs>
          <w:tab w:val="left" w:pos="826"/>
        </w:tabs>
        <w:spacing w:after="0" w:line="360" w:lineRule="auto"/>
        <w:rPr>
          <w:rFonts w:cs="Times New Roman"/>
          <w:b/>
          <w:bCs/>
          <w:szCs w:val="24"/>
        </w:rPr>
      </w:pPr>
      <w:r>
        <w:rPr>
          <w:rFonts w:cs="Times New Roman"/>
          <w:b/>
          <w:bCs/>
          <w:szCs w:val="24"/>
        </w:rPr>
        <w:t>METODE PENELITIAN</w:t>
      </w:r>
    </w:p>
    <w:p w:rsidR="00215228" w:rsidRDefault="0075364B">
      <w:pPr>
        <w:spacing w:line="360" w:lineRule="auto"/>
      </w:pPr>
      <w:r>
        <w:rPr>
          <w:rFonts w:cs="Times New Roman"/>
          <w:b/>
          <w:bCs/>
          <w:szCs w:val="24"/>
        </w:rPr>
        <w:tab/>
      </w:r>
      <w:r>
        <w:t xml:space="preserve">Penelitian yang dilakukan adalah Penelitian kualitatif menggunakan desain </w:t>
      </w:r>
      <w:r>
        <w:t>studi kasus yang terfokus pada pemberian</w:t>
      </w:r>
      <w:r>
        <w:rPr>
          <w:lang w:val="en-US"/>
        </w:rPr>
        <w:t xml:space="preserve"> </w:t>
      </w:r>
      <w:r>
        <w:t xml:space="preserve">kompres hangat air rebusan daun kelor sebagai tindakan preventif terhadap nyeri kronis.  Kriteria inklusi studi kasus </w:t>
      </w:r>
      <w:r>
        <w:rPr>
          <w:i/>
          <w:iCs/>
        </w:rPr>
        <w:t>gout arhtritis</w:t>
      </w:r>
      <w:r>
        <w:t xml:space="preserve"> dengan </w:t>
      </w:r>
      <w:r>
        <w:rPr>
          <w:rFonts w:cs="Times New Roman"/>
          <w:szCs w:val="24"/>
          <w:lang w:val="en-US"/>
        </w:rPr>
        <w:t>seorang p</w:t>
      </w:r>
      <w:r>
        <w:rPr>
          <w:rFonts w:cs="Times New Roman"/>
          <w:szCs w:val="24"/>
        </w:rPr>
        <w:t xml:space="preserve">enderita </w:t>
      </w:r>
      <w:r>
        <w:rPr>
          <w:rFonts w:cs="Times New Roman"/>
          <w:i/>
          <w:iCs/>
          <w:szCs w:val="24"/>
        </w:rPr>
        <w:t>Gout Arthritis</w:t>
      </w:r>
      <w:r>
        <w:rPr>
          <w:rFonts w:cs="Times New Roman"/>
          <w:szCs w:val="24"/>
          <w:lang w:val="en-US"/>
        </w:rPr>
        <w:t xml:space="preserve"> atau kadar asam urat dalam darah </w:t>
      </w:r>
      <w:r>
        <w:rPr>
          <w:rFonts w:cs="Times New Roman"/>
          <w:szCs w:val="30"/>
        </w:rPr>
        <w:t>Pada laki</w:t>
      </w:r>
      <w:r>
        <w:rPr>
          <w:rFonts w:cs="Times New Roman"/>
          <w:szCs w:val="30"/>
        </w:rPr>
        <w:t>-laki: 3,4 – 7,0 mg/dL</w:t>
      </w:r>
      <w:r>
        <w:rPr>
          <w:rFonts w:cs="Times New Roman"/>
          <w:szCs w:val="30"/>
          <w:shd w:val="clear" w:color="auto" w:fill="FFFFFF"/>
        </w:rPr>
        <w:t>. </w:t>
      </w:r>
      <w:r>
        <w:rPr>
          <w:rFonts w:cs="Times New Roman"/>
          <w:szCs w:val="30"/>
        </w:rPr>
        <w:t>Pada perempuan: 2,4 – 6,0 mg/dL</w:t>
      </w:r>
      <w:r>
        <w:rPr>
          <w:rFonts w:cs="Times New Roman"/>
          <w:szCs w:val="30"/>
          <w:shd w:val="clear" w:color="auto" w:fill="FFFFFF"/>
        </w:rPr>
        <w:t xml:space="preserve">.  </w:t>
      </w:r>
      <w:r>
        <w:rPr>
          <w:rFonts w:cs="Times New Roman"/>
          <w:szCs w:val="30"/>
          <w:shd w:val="clear" w:color="auto" w:fill="FFFFFF"/>
          <w:lang w:val="en-US"/>
        </w:rPr>
        <w:t>Mengalami nyeri ringan hingga sedang dengan skala (1-4)</w:t>
      </w:r>
      <w:r>
        <w:rPr>
          <w:rFonts w:cs="Times New Roman"/>
          <w:szCs w:val="30"/>
          <w:shd w:val="clear" w:color="auto" w:fill="FFFFFF"/>
        </w:rPr>
        <w:t xml:space="preserve"> dan memiliki tanda tanda nyeri kronis seperti tidak mampu menuntaskan aktivitas, mengeluh nyeri, meringis, waspada dan bersikap protektif. Pas</w:t>
      </w:r>
      <w:r>
        <w:rPr>
          <w:rFonts w:cs="Times New Roman"/>
          <w:szCs w:val="30"/>
          <w:shd w:val="clear" w:color="auto" w:fill="FFFFFF"/>
        </w:rPr>
        <w:t xml:space="preserve">ien yang bersedia dan setuju untuk dilakukan penelitian. </w:t>
      </w:r>
      <w:r>
        <w:t xml:space="preserve">Instrumen yang </w:t>
      </w:r>
      <w:r>
        <w:t xml:space="preserve">digunakan dalam studi kasus ini terdiri dari alat penelitian </w:t>
      </w:r>
      <w:r>
        <w:rPr>
          <w:rFonts w:cs="Times New Roman"/>
          <w:szCs w:val="24"/>
        </w:rPr>
        <w:t>baskom, kain  atau washla</w:t>
      </w:r>
      <w:r>
        <w:rPr>
          <w:rFonts w:cs="Times New Roman"/>
          <w:szCs w:val="24"/>
          <w:shd w:val="clear" w:color="auto" w:fill="FFFFFF"/>
        </w:rPr>
        <w:t>p bersih, air hangat rebusan daun kelor, kain pengalas atau underpad, handuk kering, sarung tangan</w:t>
      </w:r>
      <w:r>
        <w:rPr>
          <w:rFonts w:cs="Times New Roman"/>
          <w:szCs w:val="24"/>
          <w:shd w:val="clear" w:color="auto" w:fill="FFFFFF"/>
        </w:rPr>
        <w:t xml:space="preserve"> bersih, termometer air. </w:t>
      </w:r>
      <w:r>
        <w:t xml:space="preserve">dan kuesioner (lembar karakteristik, lembar pengkajian </w:t>
      </w:r>
      <w:r>
        <w:rPr>
          <w:i/>
          <w:iCs/>
        </w:rPr>
        <w:t>gout arthritis</w:t>
      </w:r>
      <w:r>
        <w:t>, lembar pengkajian nyeri kronis, lembar pengkajian PQRST, SOP kompres hangat, dan lembar evaluasi). Data dikumpulkan melalui observasi partisipan dan wawancara.</w:t>
      </w:r>
      <w:r>
        <w:rPr>
          <w:lang w:val="en-US"/>
        </w:rPr>
        <w:t xml:space="preserve"> </w:t>
      </w:r>
      <w:r>
        <w:rPr>
          <w:lang w:val="en-US"/>
        </w:rPr>
        <w:t xml:space="preserve">Langkah-langkah melakukan studi kasus antara lain memperoleh persetujuan, skrining pasien, informed consent, pengumpulan data, dan penulisan laporan. </w:t>
      </w:r>
      <w:r>
        <w:t xml:space="preserve">Analisa data dilakukan dengan membandingkan fakta pasien dengan teori, dengan fokus pada efek </w:t>
      </w:r>
      <w:r>
        <w:rPr>
          <w:lang w:val="en-US"/>
        </w:rPr>
        <w:t>kompres hang</w:t>
      </w:r>
      <w:r>
        <w:rPr>
          <w:lang w:val="en-US"/>
        </w:rPr>
        <w:t>at</w:t>
      </w:r>
      <w:r>
        <w:t>. Penyajian data dalam bentuk narasi dan tabel berdasarkan hasil observasi dan wawancara.</w:t>
      </w:r>
    </w:p>
    <w:p w:rsidR="00215228" w:rsidRDefault="0075364B">
      <w:pPr>
        <w:spacing w:line="360" w:lineRule="auto"/>
        <w:rPr>
          <w:b/>
          <w:bCs/>
        </w:rPr>
      </w:pPr>
      <w:r>
        <w:rPr>
          <w:b/>
          <w:bCs/>
        </w:rPr>
        <w:t>HASIL PENELITIAN</w:t>
      </w:r>
    </w:p>
    <w:p w:rsidR="00215228" w:rsidRDefault="0075364B">
      <w:pPr>
        <w:spacing w:line="360" w:lineRule="auto"/>
        <w:ind w:firstLine="720"/>
      </w:pPr>
      <w:r>
        <w:t xml:space="preserve">Penelitian studi kasus ini mengambil dua responden dengan masalah nyeri kronis sesuai dengan kriteria inklusi yang diinginkan. </w:t>
      </w:r>
      <w:r>
        <w:lastRenderedPageBreak/>
        <w:t>Responden 1 Ny.Mn us</w:t>
      </w:r>
      <w:r>
        <w:t xml:space="preserve">ia 74 tahun. Alamat Dusun sambon RT 3/RW 2 Pringsurat, Temanggung. Mengatakan mempunyai riwayat penyakit asam urat, dengan kadar asam urat dalam darah 9,3 mg/dL. Dan mengeluhkan nyeri pada lutut kaki kiri lebih dari 4 bulan. Untuk respoden 2 Ny.Ms usia 65 </w:t>
      </w:r>
      <w:r>
        <w:t>tahun. Alamat Dusun sambon RT 3/RW 2 Pringsurat Temanggung. Mengatakan mempunyai riwayat penyakit asam urat, dengan kadar asam urat dalam darah 8,6 mg/dL. Dan mengeluhkan nyeri lebih dari 4 bulan. Penelitian dilakukan pada tanggal 13 – 15 Maret 2024. Tabel</w:t>
      </w:r>
      <w:r>
        <w:t xml:space="preserve"> 1 menunjukkan hasil pengkajian </w:t>
      </w:r>
      <w:r>
        <w:rPr>
          <w:i/>
          <w:iCs/>
        </w:rPr>
        <w:t>gout arhritis</w:t>
      </w:r>
      <w:r>
        <w:t xml:space="preserve"> pada kedua pasien. Tabel 2 menunjukkan hasil pengkajian nyeri kronis. </w:t>
      </w:r>
    </w:p>
    <w:p w:rsidR="00215228" w:rsidRDefault="00215228">
      <w:pPr>
        <w:spacing w:line="360" w:lineRule="auto"/>
        <w:ind w:firstLine="720"/>
      </w:pPr>
    </w:p>
    <w:p w:rsidR="00215228" w:rsidRDefault="00215228">
      <w:pPr>
        <w:spacing w:line="360" w:lineRule="auto"/>
        <w:ind w:firstLine="720"/>
      </w:pPr>
    </w:p>
    <w:p w:rsidR="00215228" w:rsidRDefault="00215228">
      <w:pPr>
        <w:spacing w:line="360" w:lineRule="auto"/>
        <w:ind w:firstLine="720"/>
      </w:pPr>
    </w:p>
    <w:p w:rsidR="00215228" w:rsidRDefault="00215228">
      <w:pPr>
        <w:spacing w:line="360" w:lineRule="auto"/>
        <w:ind w:firstLine="720"/>
      </w:pPr>
    </w:p>
    <w:p w:rsidR="00215228" w:rsidRDefault="00215228">
      <w:pPr>
        <w:spacing w:line="360" w:lineRule="auto"/>
        <w:sectPr w:rsidR="00215228">
          <w:pgSz w:w="11906" w:h="16838"/>
          <w:pgMar w:top="2268" w:right="1701" w:bottom="1701" w:left="2268" w:header="709" w:footer="709" w:gutter="0"/>
          <w:cols w:num="2" w:space="708"/>
          <w:docGrid w:linePitch="360"/>
        </w:sectPr>
      </w:pPr>
    </w:p>
    <w:p w:rsidR="00215228" w:rsidRDefault="0075364B">
      <w:pPr>
        <w:spacing w:line="360" w:lineRule="auto"/>
        <w:jc w:val="center"/>
        <w:rPr>
          <w:i/>
          <w:iCs/>
        </w:rPr>
      </w:pPr>
      <w:r>
        <w:lastRenderedPageBreak/>
        <w:t xml:space="preserve">Tabel 1 Pengkajian </w:t>
      </w:r>
      <w:r>
        <w:rPr>
          <w:i/>
          <w:iCs/>
        </w:rPr>
        <w:t>Gout Arthritis</w:t>
      </w:r>
    </w:p>
    <w:tbl>
      <w:tblPr>
        <w:tblStyle w:val="TableGridLight1"/>
        <w:tblW w:w="8095" w:type="dxa"/>
        <w:tblLook w:val="04A0" w:firstRow="1" w:lastRow="0" w:firstColumn="1" w:lastColumn="0" w:noHBand="0" w:noVBand="1"/>
      </w:tblPr>
      <w:tblGrid>
        <w:gridCol w:w="535"/>
        <w:gridCol w:w="3150"/>
        <w:gridCol w:w="1080"/>
        <w:gridCol w:w="1170"/>
        <w:gridCol w:w="990"/>
        <w:gridCol w:w="1170"/>
      </w:tblGrid>
      <w:tr w:rsidR="00215228">
        <w:trPr>
          <w:trHeight w:val="570"/>
        </w:trPr>
        <w:tc>
          <w:tcPr>
            <w:tcW w:w="535" w:type="dxa"/>
            <w:vMerge w:val="restart"/>
            <w:tcBorders>
              <w:left w:val="nil"/>
              <w:bottom w:val="nil"/>
              <w:right w:val="nil"/>
            </w:tcBorders>
          </w:tcPr>
          <w:p w:rsidR="00215228" w:rsidRDefault="0075364B">
            <w:pPr>
              <w:spacing w:line="360" w:lineRule="auto"/>
              <w:jc w:val="center"/>
            </w:pPr>
            <w:r>
              <w:t>No</w:t>
            </w:r>
          </w:p>
        </w:tc>
        <w:tc>
          <w:tcPr>
            <w:tcW w:w="3150" w:type="dxa"/>
            <w:vMerge w:val="restart"/>
            <w:tcBorders>
              <w:left w:val="nil"/>
              <w:bottom w:val="nil"/>
              <w:right w:val="nil"/>
            </w:tcBorders>
          </w:tcPr>
          <w:p w:rsidR="00215228" w:rsidRDefault="0075364B">
            <w:pPr>
              <w:spacing w:line="360" w:lineRule="auto"/>
              <w:jc w:val="center"/>
            </w:pPr>
            <w:r>
              <w:t>Aspek yang dinilai</w:t>
            </w:r>
          </w:p>
        </w:tc>
        <w:tc>
          <w:tcPr>
            <w:tcW w:w="2250" w:type="dxa"/>
            <w:gridSpan w:val="2"/>
            <w:tcBorders>
              <w:left w:val="nil"/>
              <w:bottom w:val="nil"/>
              <w:right w:val="nil"/>
            </w:tcBorders>
          </w:tcPr>
          <w:p w:rsidR="00215228" w:rsidRDefault="0075364B">
            <w:pPr>
              <w:spacing w:line="360" w:lineRule="auto"/>
              <w:jc w:val="center"/>
            </w:pPr>
            <w:r>
              <w:t>Ny.Mn</w:t>
            </w:r>
          </w:p>
        </w:tc>
        <w:tc>
          <w:tcPr>
            <w:tcW w:w="2160" w:type="dxa"/>
            <w:gridSpan w:val="2"/>
            <w:tcBorders>
              <w:left w:val="nil"/>
              <w:bottom w:val="nil"/>
              <w:right w:val="nil"/>
            </w:tcBorders>
          </w:tcPr>
          <w:p w:rsidR="00215228" w:rsidRDefault="0075364B">
            <w:pPr>
              <w:spacing w:line="360" w:lineRule="auto"/>
              <w:jc w:val="center"/>
            </w:pPr>
            <w:r>
              <w:t>Ny.Mn</w:t>
            </w:r>
          </w:p>
        </w:tc>
      </w:tr>
      <w:tr w:rsidR="00215228">
        <w:trPr>
          <w:trHeight w:val="375"/>
        </w:trPr>
        <w:tc>
          <w:tcPr>
            <w:tcW w:w="535" w:type="dxa"/>
            <w:vMerge/>
            <w:tcBorders>
              <w:top w:val="nil"/>
              <w:left w:val="nil"/>
              <w:bottom w:val="single" w:sz="4" w:space="0" w:color="auto"/>
              <w:right w:val="nil"/>
            </w:tcBorders>
          </w:tcPr>
          <w:p w:rsidR="00215228" w:rsidRDefault="00215228">
            <w:pPr>
              <w:spacing w:line="360" w:lineRule="auto"/>
              <w:jc w:val="center"/>
            </w:pPr>
          </w:p>
        </w:tc>
        <w:tc>
          <w:tcPr>
            <w:tcW w:w="3150" w:type="dxa"/>
            <w:vMerge/>
            <w:tcBorders>
              <w:top w:val="nil"/>
              <w:left w:val="nil"/>
              <w:bottom w:val="single" w:sz="4" w:space="0" w:color="auto"/>
              <w:right w:val="nil"/>
            </w:tcBorders>
          </w:tcPr>
          <w:p w:rsidR="00215228" w:rsidRDefault="00215228">
            <w:pPr>
              <w:spacing w:line="360" w:lineRule="auto"/>
              <w:jc w:val="center"/>
            </w:pPr>
          </w:p>
        </w:tc>
        <w:tc>
          <w:tcPr>
            <w:tcW w:w="1080" w:type="dxa"/>
            <w:tcBorders>
              <w:top w:val="nil"/>
              <w:left w:val="nil"/>
              <w:bottom w:val="single" w:sz="4" w:space="0" w:color="auto"/>
              <w:right w:val="nil"/>
            </w:tcBorders>
          </w:tcPr>
          <w:p w:rsidR="00215228" w:rsidRDefault="0075364B">
            <w:pPr>
              <w:spacing w:line="360" w:lineRule="auto"/>
              <w:jc w:val="center"/>
            </w:pPr>
            <w:r>
              <w:t>Ya</w:t>
            </w:r>
          </w:p>
        </w:tc>
        <w:tc>
          <w:tcPr>
            <w:tcW w:w="1170" w:type="dxa"/>
            <w:tcBorders>
              <w:top w:val="nil"/>
              <w:left w:val="nil"/>
              <w:bottom w:val="single" w:sz="4" w:space="0" w:color="auto"/>
              <w:right w:val="nil"/>
            </w:tcBorders>
          </w:tcPr>
          <w:p w:rsidR="00215228" w:rsidRDefault="0075364B">
            <w:pPr>
              <w:spacing w:line="360" w:lineRule="auto"/>
              <w:jc w:val="center"/>
            </w:pPr>
            <w:r>
              <w:t>Tidak</w:t>
            </w:r>
          </w:p>
        </w:tc>
        <w:tc>
          <w:tcPr>
            <w:tcW w:w="990" w:type="dxa"/>
            <w:tcBorders>
              <w:top w:val="nil"/>
              <w:left w:val="nil"/>
              <w:bottom w:val="single" w:sz="4" w:space="0" w:color="auto"/>
              <w:right w:val="nil"/>
            </w:tcBorders>
          </w:tcPr>
          <w:p w:rsidR="00215228" w:rsidRDefault="0075364B">
            <w:pPr>
              <w:spacing w:line="360" w:lineRule="auto"/>
              <w:jc w:val="center"/>
            </w:pPr>
            <w:r>
              <w:t>Ya</w:t>
            </w:r>
          </w:p>
        </w:tc>
        <w:tc>
          <w:tcPr>
            <w:tcW w:w="1170" w:type="dxa"/>
            <w:tcBorders>
              <w:top w:val="nil"/>
              <w:left w:val="nil"/>
              <w:bottom w:val="single" w:sz="4" w:space="0" w:color="auto"/>
              <w:right w:val="nil"/>
            </w:tcBorders>
          </w:tcPr>
          <w:p w:rsidR="00215228" w:rsidRDefault="0075364B">
            <w:pPr>
              <w:spacing w:line="360" w:lineRule="auto"/>
              <w:jc w:val="center"/>
            </w:pPr>
            <w:r>
              <w:t>Tidak</w:t>
            </w:r>
          </w:p>
        </w:tc>
      </w:tr>
      <w:tr w:rsidR="00215228">
        <w:tc>
          <w:tcPr>
            <w:tcW w:w="535" w:type="dxa"/>
            <w:tcBorders>
              <w:left w:val="nil"/>
              <w:bottom w:val="nil"/>
              <w:right w:val="nil"/>
            </w:tcBorders>
          </w:tcPr>
          <w:p w:rsidR="00215228" w:rsidRDefault="0075364B">
            <w:pPr>
              <w:spacing w:line="360" w:lineRule="auto"/>
            </w:pPr>
            <w:r>
              <w:t>1.</w:t>
            </w:r>
          </w:p>
        </w:tc>
        <w:tc>
          <w:tcPr>
            <w:tcW w:w="3150" w:type="dxa"/>
            <w:tcBorders>
              <w:left w:val="nil"/>
              <w:bottom w:val="nil"/>
              <w:right w:val="nil"/>
            </w:tcBorders>
          </w:tcPr>
          <w:p w:rsidR="00215228" w:rsidRDefault="0075364B">
            <w:pPr>
              <w:spacing w:line="360" w:lineRule="auto"/>
            </w:pPr>
            <w:r>
              <w:t xml:space="preserve">Nyeri sendi </w:t>
            </w:r>
          </w:p>
        </w:tc>
        <w:tc>
          <w:tcPr>
            <w:tcW w:w="1080" w:type="dxa"/>
            <w:tcBorders>
              <w:left w:val="nil"/>
              <w:bottom w:val="nil"/>
              <w:right w:val="nil"/>
            </w:tcBorders>
          </w:tcPr>
          <w:p w:rsidR="00215228" w:rsidRDefault="0075364B">
            <w:pPr>
              <w:spacing w:line="360" w:lineRule="auto"/>
              <w:jc w:val="center"/>
            </w:pPr>
            <w:r>
              <w:rPr>
                <w:sz w:val="20"/>
                <w:szCs w:val="20"/>
              </w:rPr>
              <w:t>√</w:t>
            </w:r>
          </w:p>
        </w:tc>
        <w:tc>
          <w:tcPr>
            <w:tcW w:w="1170" w:type="dxa"/>
            <w:tcBorders>
              <w:left w:val="nil"/>
              <w:bottom w:val="nil"/>
              <w:right w:val="nil"/>
            </w:tcBorders>
          </w:tcPr>
          <w:p w:rsidR="00215228" w:rsidRDefault="00215228">
            <w:pPr>
              <w:spacing w:line="360" w:lineRule="auto"/>
              <w:jc w:val="center"/>
            </w:pPr>
          </w:p>
        </w:tc>
        <w:tc>
          <w:tcPr>
            <w:tcW w:w="990" w:type="dxa"/>
            <w:tcBorders>
              <w:left w:val="nil"/>
              <w:bottom w:val="nil"/>
              <w:right w:val="nil"/>
            </w:tcBorders>
          </w:tcPr>
          <w:p w:rsidR="00215228" w:rsidRDefault="0075364B">
            <w:pPr>
              <w:spacing w:line="360" w:lineRule="auto"/>
              <w:jc w:val="center"/>
            </w:pPr>
            <w:r>
              <w:rPr>
                <w:sz w:val="20"/>
                <w:szCs w:val="20"/>
              </w:rPr>
              <w:t>√</w:t>
            </w:r>
          </w:p>
        </w:tc>
        <w:tc>
          <w:tcPr>
            <w:tcW w:w="1170" w:type="dxa"/>
            <w:tcBorders>
              <w:left w:val="nil"/>
              <w:bottom w:val="nil"/>
              <w:right w:val="nil"/>
            </w:tcBorders>
          </w:tcPr>
          <w:p w:rsidR="00215228" w:rsidRDefault="00215228">
            <w:pPr>
              <w:spacing w:line="360" w:lineRule="auto"/>
            </w:pPr>
          </w:p>
        </w:tc>
      </w:tr>
      <w:tr w:rsidR="00215228">
        <w:tc>
          <w:tcPr>
            <w:tcW w:w="535" w:type="dxa"/>
            <w:tcBorders>
              <w:top w:val="nil"/>
              <w:left w:val="nil"/>
              <w:bottom w:val="nil"/>
              <w:right w:val="nil"/>
            </w:tcBorders>
          </w:tcPr>
          <w:p w:rsidR="00215228" w:rsidRDefault="0075364B">
            <w:pPr>
              <w:spacing w:line="360" w:lineRule="auto"/>
            </w:pPr>
            <w:r>
              <w:t>2.</w:t>
            </w:r>
          </w:p>
        </w:tc>
        <w:tc>
          <w:tcPr>
            <w:tcW w:w="3150" w:type="dxa"/>
            <w:tcBorders>
              <w:top w:val="nil"/>
              <w:left w:val="nil"/>
              <w:bottom w:val="nil"/>
              <w:right w:val="nil"/>
            </w:tcBorders>
          </w:tcPr>
          <w:p w:rsidR="00215228" w:rsidRDefault="0075364B">
            <w:pPr>
              <w:spacing w:line="360" w:lineRule="auto"/>
            </w:pPr>
            <w:r>
              <w:t xml:space="preserve">Bengkak </w:t>
            </w:r>
          </w:p>
        </w:tc>
        <w:tc>
          <w:tcPr>
            <w:tcW w:w="1080" w:type="dxa"/>
            <w:tcBorders>
              <w:top w:val="nil"/>
              <w:left w:val="nil"/>
              <w:bottom w:val="nil"/>
              <w:right w:val="nil"/>
            </w:tcBorders>
          </w:tcPr>
          <w:p w:rsidR="00215228" w:rsidRDefault="0075364B">
            <w:pPr>
              <w:spacing w:line="360" w:lineRule="auto"/>
              <w:jc w:val="center"/>
            </w:pPr>
            <w:r>
              <w:rPr>
                <w:sz w:val="20"/>
                <w:szCs w:val="20"/>
              </w:rPr>
              <w:t>√</w:t>
            </w:r>
          </w:p>
        </w:tc>
        <w:tc>
          <w:tcPr>
            <w:tcW w:w="1170" w:type="dxa"/>
            <w:tcBorders>
              <w:top w:val="nil"/>
              <w:left w:val="nil"/>
              <w:bottom w:val="nil"/>
              <w:right w:val="nil"/>
            </w:tcBorders>
          </w:tcPr>
          <w:p w:rsidR="00215228" w:rsidRDefault="00215228">
            <w:pPr>
              <w:spacing w:line="360" w:lineRule="auto"/>
              <w:jc w:val="center"/>
            </w:pPr>
          </w:p>
        </w:tc>
        <w:tc>
          <w:tcPr>
            <w:tcW w:w="990" w:type="dxa"/>
            <w:tcBorders>
              <w:top w:val="nil"/>
              <w:left w:val="nil"/>
              <w:bottom w:val="nil"/>
              <w:right w:val="nil"/>
            </w:tcBorders>
          </w:tcPr>
          <w:p w:rsidR="00215228" w:rsidRDefault="0075364B">
            <w:pPr>
              <w:spacing w:line="360" w:lineRule="auto"/>
              <w:jc w:val="center"/>
            </w:pPr>
            <w:r>
              <w:rPr>
                <w:sz w:val="20"/>
                <w:szCs w:val="20"/>
              </w:rPr>
              <w:t>√</w:t>
            </w:r>
          </w:p>
        </w:tc>
        <w:tc>
          <w:tcPr>
            <w:tcW w:w="1170" w:type="dxa"/>
            <w:tcBorders>
              <w:top w:val="nil"/>
              <w:left w:val="nil"/>
              <w:bottom w:val="nil"/>
              <w:right w:val="nil"/>
            </w:tcBorders>
          </w:tcPr>
          <w:p w:rsidR="00215228" w:rsidRDefault="00215228">
            <w:pPr>
              <w:spacing w:line="360" w:lineRule="auto"/>
            </w:pPr>
          </w:p>
        </w:tc>
      </w:tr>
      <w:tr w:rsidR="00215228">
        <w:tc>
          <w:tcPr>
            <w:tcW w:w="535" w:type="dxa"/>
            <w:tcBorders>
              <w:top w:val="nil"/>
              <w:left w:val="nil"/>
              <w:bottom w:val="nil"/>
              <w:right w:val="nil"/>
            </w:tcBorders>
          </w:tcPr>
          <w:p w:rsidR="00215228" w:rsidRDefault="0075364B">
            <w:pPr>
              <w:spacing w:line="360" w:lineRule="auto"/>
            </w:pPr>
            <w:r>
              <w:t>3.</w:t>
            </w:r>
          </w:p>
        </w:tc>
        <w:tc>
          <w:tcPr>
            <w:tcW w:w="3150" w:type="dxa"/>
            <w:tcBorders>
              <w:top w:val="nil"/>
              <w:left w:val="nil"/>
              <w:bottom w:val="nil"/>
              <w:right w:val="nil"/>
            </w:tcBorders>
          </w:tcPr>
          <w:p w:rsidR="00215228" w:rsidRDefault="0075364B">
            <w:pPr>
              <w:spacing w:line="360" w:lineRule="auto"/>
            </w:pPr>
            <w:r>
              <w:t xml:space="preserve">Kemerahan </w:t>
            </w:r>
          </w:p>
        </w:tc>
        <w:tc>
          <w:tcPr>
            <w:tcW w:w="1080" w:type="dxa"/>
            <w:tcBorders>
              <w:top w:val="nil"/>
              <w:left w:val="nil"/>
              <w:bottom w:val="nil"/>
              <w:right w:val="nil"/>
            </w:tcBorders>
          </w:tcPr>
          <w:p w:rsidR="00215228" w:rsidRDefault="0075364B">
            <w:pPr>
              <w:spacing w:line="360" w:lineRule="auto"/>
              <w:jc w:val="center"/>
            </w:pPr>
            <w:r>
              <w:rPr>
                <w:sz w:val="20"/>
                <w:szCs w:val="20"/>
              </w:rPr>
              <w:t>√</w:t>
            </w:r>
          </w:p>
        </w:tc>
        <w:tc>
          <w:tcPr>
            <w:tcW w:w="1170" w:type="dxa"/>
            <w:tcBorders>
              <w:top w:val="nil"/>
              <w:left w:val="nil"/>
              <w:bottom w:val="nil"/>
              <w:right w:val="nil"/>
            </w:tcBorders>
          </w:tcPr>
          <w:p w:rsidR="00215228" w:rsidRDefault="00215228">
            <w:pPr>
              <w:spacing w:line="360" w:lineRule="auto"/>
              <w:jc w:val="center"/>
            </w:pPr>
          </w:p>
        </w:tc>
        <w:tc>
          <w:tcPr>
            <w:tcW w:w="990" w:type="dxa"/>
            <w:tcBorders>
              <w:top w:val="nil"/>
              <w:left w:val="nil"/>
              <w:bottom w:val="nil"/>
              <w:right w:val="nil"/>
            </w:tcBorders>
          </w:tcPr>
          <w:p w:rsidR="00215228" w:rsidRDefault="0075364B">
            <w:pPr>
              <w:spacing w:line="360" w:lineRule="auto"/>
              <w:jc w:val="center"/>
            </w:pPr>
            <w:r>
              <w:rPr>
                <w:sz w:val="20"/>
                <w:szCs w:val="20"/>
              </w:rPr>
              <w:t>√</w:t>
            </w:r>
          </w:p>
        </w:tc>
        <w:tc>
          <w:tcPr>
            <w:tcW w:w="1170" w:type="dxa"/>
            <w:tcBorders>
              <w:top w:val="nil"/>
              <w:left w:val="nil"/>
              <w:bottom w:val="nil"/>
              <w:right w:val="nil"/>
            </w:tcBorders>
          </w:tcPr>
          <w:p w:rsidR="00215228" w:rsidRDefault="00215228">
            <w:pPr>
              <w:spacing w:line="360" w:lineRule="auto"/>
            </w:pPr>
          </w:p>
        </w:tc>
      </w:tr>
      <w:tr w:rsidR="00215228">
        <w:tc>
          <w:tcPr>
            <w:tcW w:w="535" w:type="dxa"/>
            <w:tcBorders>
              <w:top w:val="nil"/>
              <w:left w:val="nil"/>
              <w:bottom w:val="nil"/>
              <w:right w:val="nil"/>
            </w:tcBorders>
          </w:tcPr>
          <w:p w:rsidR="00215228" w:rsidRDefault="0075364B">
            <w:pPr>
              <w:spacing w:line="360" w:lineRule="auto"/>
            </w:pPr>
            <w:r>
              <w:t>4.</w:t>
            </w:r>
          </w:p>
        </w:tc>
        <w:tc>
          <w:tcPr>
            <w:tcW w:w="3150" w:type="dxa"/>
            <w:tcBorders>
              <w:top w:val="nil"/>
              <w:left w:val="nil"/>
              <w:bottom w:val="nil"/>
              <w:right w:val="nil"/>
            </w:tcBorders>
          </w:tcPr>
          <w:p w:rsidR="00215228" w:rsidRDefault="0075364B">
            <w:pPr>
              <w:spacing w:line="360" w:lineRule="auto"/>
            </w:pPr>
            <w:r>
              <w:t>Kaku sendi</w:t>
            </w:r>
          </w:p>
        </w:tc>
        <w:tc>
          <w:tcPr>
            <w:tcW w:w="1080" w:type="dxa"/>
            <w:tcBorders>
              <w:top w:val="nil"/>
              <w:left w:val="nil"/>
              <w:bottom w:val="nil"/>
              <w:right w:val="nil"/>
            </w:tcBorders>
          </w:tcPr>
          <w:p w:rsidR="00215228" w:rsidRDefault="0075364B">
            <w:pPr>
              <w:spacing w:line="360" w:lineRule="auto"/>
              <w:jc w:val="center"/>
            </w:pPr>
            <w:r>
              <w:rPr>
                <w:sz w:val="20"/>
                <w:szCs w:val="20"/>
              </w:rPr>
              <w:t>√</w:t>
            </w:r>
          </w:p>
        </w:tc>
        <w:tc>
          <w:tcPr>
            <w:tcW w:w="1170" w:type="dxa"/>
            <w:tcBorders>
              <w:top w:val="nil"/>
              <w:left w:val="nil"/>
              <w:bottom w:val="nil"/>
              <w:right w:val="nil"/>
            </w:tcBorders>
          </w:tcPr>
          <w:p w:rsidR="00215228" w:rsidRDefault="00215228">
            <w:pPr>
              <w:spacing w:line="360" w:lineRule="auto"/>
              <w:jc w:val="center"/>
            </w:pPr>
          </w:p>
        </w:tc>
        <w:tc>
          <w:tcPr>
            <w:tcW w:w="990" w:type="dxa"/>
            <w:tcBorders>
              <w:top w:val="nil"/>
              <w:left w:val="nil"/>
              <w:bottom w:val="nil"/>
              <w:right w:val="nil"/>
            </w:tcBorders>
          </w:tcPr>
          <w:p w:rsidR="00215228" w:rsidRDefault="0075364B">
            <w:pPr>
              <w:spacing w:line="360" w:lineRule="auto"/>
              <w:jc w:val="center"/>
            </w:pPr>
            <w:r>
              <w:rPr>
                <w:sz w:val="20"/>
                <w:szCs w:val="20"/>
              </w:rPr>
              <w:t>√</w:t>
            </w:r>
          </w:p>
        </w:tc>
        <w:tc>
          <w:tcPr>
            <w:tcW w:w="1170" w:type="dxa"/>
            <w:tcBorders>
              <w:top w:val="nil"/>
              <w:left w:val="nil"/>
              <w:bottom w:val="nil"/>
              <w:right w:val="nil"/>
            </w:tcBorders>
          </w:tcPr>
          <w:p w:rsidR="00215228" w:rsidRDefault="00215228">
            <w:pPr>
              <w:spacing w:line="360" w:lineRule="auto"/>
            </w:pPr>
          </w:p>
        </w:tc>
      </w:tr>
      <w:tr w:rsidR="00215228">
        <w:tc>
          <w:tcPr>
            <w:tcW w:w="535" w:type="dxa"/>
            <w:tcBorders>
              <w:top w:val="nil"/>
              <w:left w:val="nil"/>
              <w:right w:val="nil"/>
            </w:tcBorders>
          </w:tcPr>
          <w:p w:rsidR="00215228" w:rsidRDefault="00215228">
            <w:pPr>
              <w:spacing w:line="360" w:lineRule="auto"/>
            </w:pPr>
          </w:p>
        </w:tc>
        <w:tc>
          <w:tcPr>
            <w:tcW w:w="3150" w:type="dxa"/>
            <w:tcBorders>
              <w:top w:val="nil"/>
              <w:left w:val="nil"/>
              <w:right w:val="nil"/>
            </w:tcBorders>
          </w:tcPr>
          <w:p w:rsidR="00215228" w:rsidRDefault="00215228">
            <w:pPr>
              <w:spacing w:line="360" w:lineRule="auto"/>
            </w:pPr>
          </w:p>
        </w:tc>
        <w:tc>
          <w:tcPr>
            <w:tcW w:w="1080" w:type="dxa"/>
            <w:tcBorders>
              <w:top w:val="nil"/>
              <w:left w:val="nil"/>
              <w:right w:val="nil"/>
            </w:tcBorders>
          </w:tcPr>
          <w:p w:rsidR="00215228" w:rsidRDefault="00215228">
            <w:pPr>
              <w:spacing w:line="360" w:lineRule="auto"/>
              <w:jc w:val="center"/>
              <w:rPr>
                <w:sz w:val="20"/>
                <w:szCs w:val="20"/>
              </w:rPr>
            </w:pPr>
          </w:p>
        </w:tc>
        <w:tc>
          <w:tcPr>
            <w:tcW w:w="1170" w:type="dxa"/>
            <w:tcBorders>
              <w:top w:val="nil"/>
              <w:left w:val="nil"/>
              <w:right w:val="nil"/>
            </w:tcBorders>
          </w:tcPr>
          <w:p w:rsidR="00215228" w:rsidRDefault="00215228">
            <w:pPr>
              <w:spacing w:line="360" w:lineRule="auto"/>
              <w:jc w:val="center"/>
            </w:pPr>
          </w:p>
        </w:tc>
        <w:tc>
          <w:tcPr>
            <w:tcW w:w="990" w:type="dxa"/>
            <w:tcBorders>
              <w:top w:val="nil"/>
              <w:left w:val="nil"/>
              <w:right w:val="nil"/>
            </w:tcBorders>
          </w:tcPr>
          <w:p w:rsidR="00215228" w:rsidRDefault="00215228">
            <w:pPr>
              <w:spacing w:line="360" w:lineRule="auto"/>
              <w:jc w:val="center"/>
              <w:rPr>
                <w:sz w:val="20"/>
                <w:szCs w:val="20"/>
              </w:rPr>
            </w:pPr>
          </w:p>
        </w:tc>
        <w:tc>
          <w:tcPr>
            <w:tcW w:w="1170" w:type="dxa"/>
            <w:tcBorders>
              <w:top w:val="nil"/>
              <w:left w:val="nil"/>
              <w:right w:val="nil"/>
            </w:tcBorders>
          </w:tcPr>
          <w:p w:rsidR="00215228" w:rsidRDefault="00215228">
            <w:pPr>
              <w:spacing w:line="360" w:lineRule="auto"/>
            </w:pPr>
          </w:p>
        </w:tc>
      </w:tr>
    </w:tbl>
    <w:p w:rsidR="00215228" w:rsidRDefault="00215228">
      <w:pPr>
        <w:spacing w:line="360" w:lineRule="auto"/>
      </w:pPr>
    </w:p>
    <w:p w:rsidR="00215228" w:rsidRDefault="00215228">
      <w:pPr>
        <w:tabs>
          <w:tab w:val="left" w:pos="6030"/>
        </w:tabs>
        <w:spacing w:line="360" w:lineRule="auto"/>
        <w:sectPr w:rsidR="00215228">
          <w:pgSz w:w="11906" w:h="16838"/>
          <w:pgMar w:top="2268" w:right="1701" w:bottom="1701" w:left="2268" w:header="709" w:footer="709" w:gutter="0"/>
          <w:cols w:space="708"/>
          <w:docGrid w:linePitch="360"/>
        </w:sectPr>
      </w:pPr>
    </w:p>
    <w:p w:rsidR="00215228" w:rsidRDefault="0075364B">
      <w:pPr>
        <w:tabs>
          <w:tab w:val="left" w:pos="6030"/>
        </w:tabs>
        <w:spacing w:line="360" w:lineRule="auto"/>
      </w:pPr>
      <w:r>
        <w:t xml:space="preserve">Dapat dilihat bahwa pada pengkajian </w:t>
      </w:r>
      <w:r>
        <w:rPr>
          <w:i/>
          <w:iCs/>
        </w:rPr>
        <w:t xml:space="preserve">gout arthritis </w:t>
      </w:r>
      <w:r>
        <w:t xml:space="preserve">didapatkan data bahwa Ny.Mn dan Ny.Ms merupakan </w:t>
      </w:r>
      <w:r>
        <w:t xml:space="preserve">seorang penderita gout arthritis sesuai dengan kategori manifestasi klinis yang disiapkan oleh penulis . </w:t>
      </w:r>
    </w:p>
    <w:p w:rsidR="00215228" w:rsidRDefault="00215228">
      <w:pPr>
        <w:tabs>
          <w:tab w:val="left" w:pos="6030"/>
        </w:tabs>
        <w:spacing w:line="360" w:lineRule="auto"/>
        <w:sectPr w:rsidR="00215228">
          <w:type w:val="continuous"/>
          <w:pgSz w:w="11906" w:h="16838"/>
          <w:pgMar w:top="2268" w:right="1701" w:bottom="1701" w:left="2268" w:header="709" w:footer="709" w:gutter="0"/>
          <w:cols w:num="2" w:space="708"/>
          <w:docGrid w:linePitch="360"/>
        </w:sectPr>
      </w:pPr>
    </w:p>
    <w:p w:rsidR="00215228" w:rsidRDefault="00215228">
      <w:pPr>
        <w:tabs>
          <w:tab w:val="left" w:pos="6030"/>
        </w:tabs>
        <w:spacing w:line="360" w:lineRule="auto"/>
        <w:jc w:val="center"/>
      </w:pPr>
    </w:p>
    <w:p w:rsidR="00215228" w:rsidRDefault="0075364B">
      <w:pPr>
        <w:tabs>
          <w:tab w:val="left" w:pos="6030"/>
        </w:tabs>
        <w:spacing w:line="360" w:lineRule="auto"/>
        <w:jc w:val="center"/>
      </w:pPr>
      <w:r>
        <w:t xml:space="preserve">Tabel 2 Pengkajian Nyeri kronis </w:t>
      </w:r>
    </w:p>
    <w:tbl>
      <w:tblPr>
        <w:tblStyle w:val="TableGridLight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67"/>
        <w:gridCol w:w="4040"/>
        <w:gridCol w:w="873"/>
        <w:gridCol w:w="808"/>
        <w:gridCol w:w="873"/>
        <w:gridCol w:w="776"/>
      </w:tblGrid>
      <w:tr w:rsidR="00215228">
        <w:trPr>
          <w:trHeight w:val="251"/>
        </w:trPr>
        <w:tc>
          <w:tcPr>
            <w:tcW w:w="567" w:type="dxa"/>
            <w:vMerge w:val="restart"/>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No</w:t>
            </w:r>
          </w:p>
        </w:tc>
        <w:tc>
          <w:tcPr>
            <w:tcW w:w="4040" w:type="dxa"/>
            <w:vMerge w:val="restart"/>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Tanda dan Gejala</w:t>
            </w:r>
          </w:p>
        </w:tc>
        <w:tc>
          <w:tcPr>
            <w:tcW w:w="1681" w:type="dxa"/>
            <w:gridSpan w:val="2"/>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Responden 1</w:t>
            </w:r>
          </w:p>
        </w:tc>
        <w:tc>
          <w:tcPr>
            <w:tcW w:w="1649" w:type="dxa"/>
            <w:gridSpan w:val="2"/>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Responden 2</w:t>
            </w:r>
          </w:p>
        </w:tc>
      </w:tr>
      <w:tr w:rsidR="00215228">
        <w:trPr>
          <w:trHeight w:val="315"/>
        </w:trPr>
        <w:tc>
          <w:tcPr>
            <w:tcW w:w="567" w:type="dxa"/>
            <w:vMerge/>
            <w:tcBorders>
              <w:top w:val="nil"/>
              <w:bottom w:val="single" w:sz="4" w:space="0" w:color="auto"/>
            </w:tcBorders>
          </w:tcPr>
          <w:p w:rsidR="00215228" w:rsidRDefault="00215228">
            <w:pPr>
              <w:pStyle w:val="ListParagraph"/>
              <w:spacing w:line="360" w:lineRule="auto"/>
              <w:ind w:left="0"/>
              <w:jc w:val="center"/>
              <w:rPr>
                <w:rFonts w:cs="Times New Roman"/>
                <w:szCs w:val="24"/>
              </w:rPr>
            </w:pPr>
          </w:p>
        </w:tc>
        <w:tc>
          <w:tcPr>
            <w:tcW w:w="4040" w:type="dxa"/>
            <w:vMerge/>
            <w:tcBorders>
              <w:top w:val="nil"/>
              <w:bottom w:val="single" w:sz="4" w:space="0" w:color="auto"/>
            </w:tcBorders>
          </w:tcPr>
          <w:p w:rsidR="00215228" w:rsidRDefault="00215228">
            <w:pPr>
              <w:pStyle w:val="ListParagraph"/>
              <w:spacing w:line="360" w:lineRule="auto"/>
              <w:ind w:left="0"/>
              <w:jc w:val="center"/>
              <w:rPr>
                <w:rFonts w:cs="Times New Roman"/>
                <w:szCs w:val="24"/>
              </w:rPr>
            </w:pPr>
          </w:p>
        </w:tc>
        <w:tc>
          <w:tcPr>
            <w:tcW w:w="873"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Ya</w:t>
            </w:r>
          </w:p>
        </w:tc>
        <w:tc>
          <w:tcPr>
            <w:tcW w:w="808"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Tidak</w:t>
            </w:r>
          </w:p>
        </w:tc>
        <w:tc>
          <w:tcPr>
            <w:tcW w:w="873"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Ya</w:t>
            </w:r>
          </w:p>
        </w:tc>
        <w:tc>
          <w:tcPr>
            <w:tcW w:w="776"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Tidak</w:t>
            </w:r>
          </w:p>
        </w:tc>
      </w:tr>
      <w:tr w:rsidR="00215228">
        <w:tc>
          <w:tcPr>
            <w:tcW w:w="567" w:type="dxa"/>
            <w:tcBorders>
              <w:bottom w:val="nil"/>
            </w:tcBorders>
          </w:tcPr>
          <w:p w:rsidR="00215228" w:rsidRDefault="0075364B">
            <w:pPr>
              <w:pStyle w:val="ListParagraph"/>
              <w:spacing w:line="360" w:lineRule="auto"/>
              <w:ind w:left="0"/>
              <w:rPr>
                <w:rFonts w:cs="Times New Roman"/>
                <w:szCs w:val="24"/>
              </w:rPr>
            </w:pPr>
            <w:r>
              <w:rPr>
                <w:rFonts w:cs="Times New Roman"/>
                <w:szCs w:val="24"/>
              </w:rPr>
              <w:t>1.</w:t>
            </w:r>
          </w:p>
        </w:tc>
        <w:tc>
          <w:tcPr>
            <w:tcW w:w="4040" w:type="dxa"/>
            <w:tcBorders>
              <w:bottom w:val="nil"/>
            </w:tcBorders>
          </w:tcPr>
          <w:p w:rsidR="00215228" w:rsidRDefault="0075364B">
            <w:pPr>
              <w:pStyle w:val="ListParagraph"/>
              <w:spacing w:line="360" w:lineRule="auto"/>
              <w:ind w:left="0"/>
              <w:rPr>
                <w:rFonts w:cs="Times New Roman"/>
                <w:szCs w:val="24"/>
              </w:rPr>
            </w:pPr>
            <w:r>
              <w:rPr>
                <w:rFonts w:cs="Times New Roman"/>
                <w:szCs w:val="24"/>
              </w:rPr>
              <w:t xml:space="preserve">Mengeluh nyeri </w:t>
            </w:r>
          </w:p>
        </w:tc>
        <w:tc>
          <w:tcPr>
            <w:tcW w:w="873" w:type="dxa"/>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808" w:type="dxa"/>
            <w:tcBorders>
              <w:bottom w:val="nil"/>
            </w:tcBorders>
          </w:tcPr>
          <w:p w:rsidR="00215228" w:rsidRDefault="00215228">
            <w:pPr>
              <w:pStyle w:val="ListParagraph"/>
              <w:spacing w:line="360" w:lineRule="auto"/>
              <w:ind w:left="0"/>
              <w:jc w:val="center"/>
              <w:rPr>
                <w:rFonts w:cs="Times New Roman"/>
                <w:szCs w:val="24"/>
              </w:rPr>
            </w:pPr>
          </w:p>
        </w:tc>
        <w:tc>
          <w:tcPr>
            <w:tcW w:w="873" w:type="dxa"/>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776" w:type="dxa"/>
            <w:tcBorders>
              <w:bottom w:val="nil"/>
            </w:tcBorders>
          </w:tcPr>
          <w:p w:rsidR="00215228" w:rsidRDefault="00215228">
            <w:pPr>
              <w:pStyle w:val="ListParagraph"/>
              <w:spacing w:line="360" w:lineRule="auto"/>
              <w:ind w:left="0"/>
              <w:rPr>
                <w:rFonts w:cs="Times New Roman"/>
                <w:szCs w:val="24"/>
              </w:rPr>
            </w:pPr>
          </w:p>
        </w:tc>
      </w:tr>
      <w:tr w:rsidR="00215228">
        <w:tc>
          <w:tcPr>
            <w:tcW w:w="567"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2.</w:t>
            </w:r>
          </w:p>
        </w:tc>
        <w:tc>
          <w:tcPr>
            <w:tcW w:w="4040"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 xml:space="preserve">Tampak meringis </w:t>
            </w: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808" w:type="dxa"/>
            <w:tcBorders>
              <w:top w:val="nil"/>
              <w:bottom w:val="nil"/>
            </w:tcBorders>
          </w:tcPr>
          <w:p w:rsidR="00215228" w:rsidRDefault="00215228">
            <w:pPr>
              <w:pStyle w:val="ListParagraph"/>
              <w:spacing w:line="360" w:lineRule="auto"/>
              <w:ind w:left="0"/>
              <w:jc w:val="center"/>
              <w:rPr>
                <w:rFonts w:cs="Times New Roman"/>
                <w:szCs w:val="24"/>
              </w:rPr>
            </w:pP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776" w:type="dxa"/>
            <w:tcBorders>
              <w:top w:val="nil"/>
              <w:bottom w:val="nil"/>
            </w:tcBorders>
          </w:tcPr>
          <w:p w:rsidR="00215228" w:rsidRDefault="00215228">
            <w:pPr>
              <w:pStyle w:val="ListParagraph"/>
              <w:spacing w:line="360" w:lineRule="auto"/>
              <w:ind w:left="0"/>
              <w:rPr>
                <w:rFonts w:cs="Times New Roman"/>
                <w:szCs w:val="24"/>
              </w:rPr>
            </w:pPr>
          </w:p>
        </w:tc>
      </w:tr>
      <w:tr w:rsidR="00215228">
        <w:tc>
          <w:tcPr>
            <w:tcW w:w="567"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3.</w:t>
            </w:r>
          </w:p>
        </w:tc>
        <w:tc>
          <w:tcPr>
            <w:tcW w:w="4040"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Tidak mampu menuntaskan aktivitas</w:t>
            </w: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808" w:type="dxa"/>
            <w:tcBorders>
              <w:top w:val="nil"/>
              <w:bottom w:val="nil"/>
            </w:tcBorders>
          </w:tcPr>
          <w:p w:rsidR="00215228" w:rsidRDefault="00215228">
            <w:pPr>
              <w:pStyle w:val="ListParagraph"/>
              <w:spacing w:line="360" w:lineRule="auto"/>
              <w:ind w:left="0"/>
              <w:jc w:val="center"/>
              <w:rPr>
                <w:rFonts w:cs="Times New Roman"/>
                <w:szCs w:val="24"/>
              </w:rPr>
            </w:pP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776" w:type="dxa"/>
            <w:tcBorders>
              <w:top w:val="nil"/>
              <w:bottom w:val="nil"/>
            </w:tcBorders>
          </w:tcPr>
          <w:p w:rsidR="00215228" w:rsidRDefault="00215228">
            <w:pPr>
              <w:pStyle w:val="ListParagraph"/>
              <w:spacing w:line="360" w:lineRule="auto"/>
              <w:ind w:left="0"/>
              <w:rPr>
                <w:rFonts w:cs="Times New Roman"/>
                <w:szCs w:val="24"/>
              </w:rPr>
            </w:pPr>
          </w:p>
        </w:tc>
      </w:tr>
      <w:tr w:rsidR="00215228">
        <w:tc>
          <w:tcPr>
            <w:tcW w:w="567"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4.</w:t>
            </w:r>
          </w:p>
        </w:tc>
        <w:tc>
          <w:tcPr>
            <w:tcW w:w="4040"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 xml:space="preserve">Bersikap protektif </w:t>
            </w: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808" w:type="dxa"/>
            <w:tcBorders>
              <w:top w:val="nil"/>
              <w:bottom w:val="nil"/>
            </w:tcBorders>
          </w:tcPr>
          <w:p w:rsidR="00215228" w:rsidRDefault="00215228">
            <w:pPr>
              <w:pStyle w:val="ListParagraph"/>
              <w:spacing w:line="360" w:lineRule="auto"/>
              <w:ind w:left="0"/>
              <w:jc w:val="center"/>
              <w:rPr>
                <w:rFonts w:cs="Times New Roman"/>
                <w:szCs w:val="24"/>
              </w:rPr>
            </w:pP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776" w:type="dxa"/>
            <w:tcBorders>
              <w:top w:val="nil"/>
              <w:bottom w:val="nil"/>
            </w:tcBorders>
          </w:tcPr>
          <w:p w:rsidR="00215228" w:rsidRDefault="00215228">
            <w:pPr>
              <w:pStyle w:val="ListParagraph"/>
              <w:spacing w:line="360" w:lineRule="auto"/>
              <w:ind w:left="0"/>
              <w:rPr>
                <w:rFonts w:cs="Times New Roman"/>
                <w:szCs w:val="24"/>
              </w:rPr>
            </w:pPr>
          </w:p>
        </w:tc>
      </w:tr>
      <w:tr w:rsidR="00215228">
        <w:tc>
          <w:tcPr>
            <w:tcW w:w="567" w:type="dxa"/>
            <w:tcBorders>
              <w:top w:val="nil"/>
              <w:bottom w:val="single" w:sz="4" w:space="0" w:color="auto"/>
            </w:tcBorders>
          </w:tcPr>
          <w:p w:rsidR="00215228" w:rsidRDefault="0075364B">
            <w:pPr>
              <w:pStyle w:val="ListParagraph"/>
              <w:spacing w:line="360" w:lineRule="auto"/>
              <w:ind w:left="0"/>
              <w:rPr>
                <w:rFonts w:cs="Times New Roman"/>
                <w:szCs w:val="24"/>
              </w:rPr>
            </w:pPr>
            <w:r>
              <w:rPr>
                <w:rFonts w:cs="Times New Roman"/>
                <w:szCs w:val="24"/>
              </w:rPr>
              <w:t>5.</w:t>
            </w:r>
          </w:p>
        </w:tc>
        <w:tc>
          <w:tcPr>
            <w:tcW w:w="4040" w:type="dxa"/>
            <w:tcBorders>
              <w:top w:val="nil"/>
              <w:bottom w:val="single" w:sz="4" w:space="0" w:color="auto"/>
            </w:tcBorders>
          </w:tcPr>
          <w:p w:rsidR="00215228" w:rsidRDefault="0075364B">
            <w:pPr>
              <w:pStyle w:val="ListParagraph"/>
              <w:spacing w:line="360" w:lineRule="auto"/>
              <w:ind w:left="0"/>
              <w:rPr>
                <w:rFonts w:cs="Times New Roman"/>
                <w:szCs w:val="24"/>
              </w:rPr>
            </w:pPr>
            <w:r>
              <w:rPr>
                <w:rFonts w:cs="Times New Roman"/>
                <w:szCs w:val="24"/>
              </w:rPr>
              <w:t>Tampak waspada</w:t>
            </w:r>
          </w:p>
        </w:tc>
        <w:tc>
          <w:tcPr>
            <w:tcW w:w="873"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808" w:type="dxa"/>
            <w:tcBorders>
              <w:top w:val="nil"/>
              <w:bottom w:val="single" w:sz="4" w:space="0" w:color="auto"/>
            </w:tcBorders>
          </w:tcPr>
          <w:p w:rsidR="00215228" w:rsidRDefault="00215228">
            <w:pPr>
              <w:pStyle w:val="ListParagraph"/>
              <w:spacing w:line="360" w:lineRule="auto"/>
              <w:ind w:left="0"/>
              <w:jc w:val="center"/>
              <w:rPr>
                <w:rFonts w:cs="Times New Roman"/>
                <w:szCs w:val="24"/>
              </w:rPr>
            </w:pPr>
          </w:p>
        </w:tc>
        <w:tc>
          <w:tcPr>
            <w:tcW w:w="873"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776" w:type="dxa"/>
            <w:tcBorders>
              <w:top w:val="nil"/>
              <w:bottom w:val="single" w:sz="4" w:space="0" w:color="auto"/>
            </w:tcBorders>
          </w:tcPr>
          <w:p w:rsidR="00215228" w:rsidRDefault="00215228">
            <w:pPr>
              <w:pStyle w:val="ListParagraph"/>
              <w:spacing w:line="360" w:lineRule="auto"/>
              <w:ind w:left="0"/>
              <w:rPr>
                <w:rFonts w:cs="Times New Roman"/>
                <w:szCs w:val="24"/>
              </w:rPr>
            </w:pPr>
          </w:p>
        </w:tc>
      </w:tr>
    </w:tbl>
    <w:p w:rsidR="00215228" w:rsidRDefault="0075364B">
      <w:pPr>
        <w:tabs>
          <w:tab w:val="center" w:pos="3968"/>
          <w:tab w:val="left" w:pos="6030"/>
          <w:tab w:val="right" w:pos="7937"/>
        </w:tabs>
        <w:spacing w:line="360" w:lineRule="auto"/>
        <w:jc w:val="left"/>
      </w:pPr>
      <w:r>
        <w:tab/>
      </w:r>
      <w:r>
        <w:tab/>
      </w:r>
      <w:r>
        <w:tab/>
      </w:r>
    </w:p>
    <w:p w:rsidR="00215228" w:rsidRDefault="00215228">
      <w:pPr>
        <w:tabs>
          <w:tab w:val="center" w:pos="3968"/>
          <w:tab w:val="left" w:pos="6030"/>
          <w:tab w:val="right" w:pos="7937"/>
        </w:tabs>
        <w:spacing w:line="360" w:lineRule="auto"/>
        <w:sectPr w:rsidR="00215228">
          <w:type w:val="continuous"/>
          <w:pgSz w:w="11906" w:h="16838"/>
          <w:pgMar w:top="2268" w:right="1701" w:bottom="1701" w:left="2268" w:header="709" w:footer="709" w:gutter="0"/>
          <w:cols w:space="708"/>
          <w:docGrid w:linePitch="360"/>
        </w:sectPr>
      </w:pPr>
    </w:p>
    <w:p w:rsidR="00215228" w:rsidRDefault="0075364B">
      <w:pPr>
        <w:tabs>
          <w:tab w:val="center" w:pos="3968"/>
          <w:tab w:val="left" w:pos="6030"/>
          <w:tab w:val="right" w:pos="7937"/>
        </w:tabs>
        <w:spacing w:line="360" w:lineRule="auto"/>
        <w:sectPr w:rsidR="00215228">
          <w:type w:val="continuous"/>
          <w:pgSz w:w="11906" w:h="16838"/>
          <w:pgMar w:top="2268" w:right="1701" w:bottom="1701" w:left="2268" w:header="709" w:footer="709" w:gutter="0"/>
          <w:cols w:num="2" w:space="708"/>
          <w:docGrid w:linePitch="360"/>
        </w:sectPr>
      </w:pPr>
      <w:r>
        <w:t xml:space="preserve">Berdasarkan data pengkajian masalah keperawatan yang ditemukan pada kedua pasien adalah nyeri kronis. Hal ini ditandai adanya tanda dan gejala nyeri kronis. Evaluasi dilakukan setiap sebelum </w:t>
      </w:r>
      <w:r>
        <w:t>dan sesudah dilakukan tindakan kompres hangat. Tujuan dilakukan e</w:t>
      </w:r>
      <w:r>
        <w:t xml:space="preserve">valuasi adalah untuk mengetahui keefektifan dari kompres hangat untuk mengurangi nyeri pada </w:t>
      </w:r>
      <w:r>
        <w:rPr>
          <w:i/>
          <w:iCs/>
        </w:rPr>
        <w:t>gout arhritis</w:t>
      </w:r>
      <w:r>
        <w:t xml:space="preserve"> yang diobsrvasi dengan </w:t>
      </w:r>
      <w:r>
        <w:lastRenderedPageBreak/>
        <w:t>standar luaran keperawatan. Tingkat nyeri diharapkan menurun setelah diberikan intervensi 1 kali sehari selama 3 hari berturut-</w:t>
      </w:r>
      <w:r>
        <w:t xml:space="preserve">turut. Hasil evaluasi kedua responden pada tabel 3 Hasil evaluasi. </w:t>
      </w:r>
    </w:p>
    <w:p w:rsidR="00215228" w:rsidRDefault="00215228">
      <w:pPr>
        <w:tabs>
          <w:tab w:val="center" w:pos="3968"/>
          <w:tab w:val="left" w:pos="6030"/>
          <w:tab w:val="right" w:pos="7937"/>
        </w:tabs>
        <w:spacing w:line="360" w:lineRule="auto"/>
      </w:pPr>
    </w:p>
    <w:p w:rsidR="00215228" w:rsidRDefault="0075364B">
      <w:pPr>
        <w:tabs>
          <w:tab w:val="center" w:pos="3968"/>
          <w:tab w:val="left" w:pos="6030"/>
          <w:tab w:val="right" w:pos="7937"/>
        </w:tabs>
        <w:spacing w:line="360" w:lineRule="auto"/>
        <w:jc w:val="center"/>
      </w:pPr>
      <w:r>
        <w:t xml:space="preserve">Tabel 3  Hasil Evaluasi </w:t>
      </w:r>
    </w:p>
    <w:tbl>
      <w:tblPr>
        <w:tblStyle w:val="TableGridLight1"/>
        <w:tblW w:w="0" w:type="auto"/>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851"/>
        <w:gridCol w:w="3614"/>
        <w:gridCol w:w="873"/>
        <w:gridCol w:w="808"/>
        <w:gridCol w:w="873"/>
        <w:gridCol w:w="776"/>
      </w:tblGrid>
      <w:tr w:rsidR="00215228">
        <w:trPr>
          <w:trHeight w:val="251"/>
        </w:trPr>
        <w:tc>
          <w:tcPr>
            <w:tcW w:w="851" w:type="dxa"/>
            <w:vMerge w:val="restart"/>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No</w:t>
            </w:r>
          </w:p>
        </w:tc>
        <w:tc>
          <w:tcPr>
            <w:tcW w:w="3614" w:type="dxa"/>
            <w:vMerge w:val="restart"/>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Tanda dan Gejala</w:t>
            </w:r>
          </w:p>
        </w:tc>
        <w:tc>
          <w:tcPr>
            <w:tcW w:w="1681" w:type="dxa"/>
            <w:gridSpan w:val="2"/>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Responden 1</w:t>
            </w:r>
          </w:p>
        </w:tc>
        <w:tc>
          <w:tcPr>
            <w:tcW w:w="1649" w:type="dxa"/>
            <w:gridSpan w:val="2"/>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Responden 2</w:t>
            </w:r>
          </w:p>
        </w:tc>
      </w:tr>
      <w:tr w:rsidR="00215228">
        <w:trPr>
          <w:trHeight w:val="315"/>
        </w:trPr>
        <w:tc>
          <w:tcPr>
            <w:tcW w:w="851" w:type="dxa"/>
            <w:vMerge/>
            <w:tcBorders>
              <w:top w:val="nil"/>
              <w:bottom w:val="single" w:sz="4" w:space="0" w:color="auto"/>
            </w:tcBorders>
          </w:tcPr>
          <w:p w:rsidR="00215228" w:rsidRDefault="00215228">
            <w:pPr>
              <w:pStyle w:val="ListParagraph"/>
              <w:spacing w:line="360" w:lineRule="auto"/>
              <w:ind w:left="0"/>
              <w:jc w:val="center"/>
              <w:rPr>
                <w:rFonts w:cs="Times New Roman"/>
                <w:szCs w:val="24"/>
              </w:rPr>
            </w:pPr>
          </w:p>
        </w:tc>
        <w:tc>
          <w:tcPr>
            <w:tcW w:w="3614" w:type="dxa"/>
            <w:vMerge/>
            <w:tcBorders>
              <w:top w:val="nil"/>
              <w:bottom w:val="single" w:sz="4" w:space="0" w:color="auto"/>
            </w:tcBorders>
          </w:tcPr>
          <w:p w:rsidR="00215228" w:rsidRDefault="00215228">
            <w:pPr>
              <w:pStyle w:val="ListParagraph"/>
              <w:spacing w:line="360" w:lineRule="auto"/>
              <w:ind w:left="0"/>
              <w:jc w:val="center"/>
              <w:rPr>
                <w:rFonts w:cs="Times New Roman"/>
                <w:szCs w:val="24"/>
              </w:rPr>
            </w:pPr>
          </w:p>
        </w:tc>
        <w:tc>
          <w:tcPr>
            <w:tcW w:w="873"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Ya</w:t>
            </w:r>
          </w:p>
        </w:tc>
        <w:tc>
          <w:tcPr>
            <w:tcW w:w="808"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Tidak</w:t>
            </w:r>
          </w:p>
        </w:tc>
        <w:tc>
          <w:tcPr>
            <w:tcW w:w="873"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Ya</w:t>
            </w:r>
          </w:p>
        </w:tc>
        <w:tc>
          <w:tcPr>
            <w:tcW w:w="776"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Tidak</w:t>
            </w:r>
          </w:p>
        </w:tc>
      </w:tr>
      <w:tr w:rsidR="00215228">
        <w:tc>
          <w:tcPr>
            <w:tcW w:w="851" w:type="dxa"/>
            <w:tcBorders>
              <w:bottom w:val="nil"/>
            </w:tcBorders>
          </w:tcPr>
          <w:p w:rsidR="00215228" w:rsidRDefault="0075364B">
            <w:pPr>
              <w:pStyle w:val="ListParagraph"/>
              <w:spacing w:line="360" w:lineRule="auto"/>
              <w:ind w:left="0"/>
              <w:rPr>
                <w:rFonts w:cs="Times New Roman"/>
                <w:szCs w:val="24"/>
              </w:rPr>
            </w:pPr>
            <w:r>
              <w:rPr>
                <w:rFonts w:cs="Times New Roman"/>
                <w:szCs w:val="24"/>
              </w:rPr>
              <w:t>1.</w:t>
            </w:r>
          </w:p>
        </w:tc>
        <w:tc>
          <w:tcPr>
            <w:tcW w:w="3614" w:type="dxa"/>
            <w:tcBorders>
              <w:bottom w:val="nil"/>
            </w:tcBorders>
          </w:tcPr>
          <w:p w:rsidR="00215228" w:rsidRDefault="0075364B">
            <w:pPr>
              <w:pStyle w:val="ListParagraph"/>
              <w:spacing w:line="360" w:lineRule="auto"/>
              <w:ind w:left="0"/>
              <w:rPr>
                <w:rFonts w:cs="Times New Roman"/>
                <w:szCs w:val="24"/>
              </w:rPr>
            </w:pPr>
            <w:r>
              <w:rPr>
                <w:rFonts w:cs="Times New Roman"/>
                <w:szCs w:val="24"/>
              </w:rPr>
              <w:t xml:space="preserve">Mengeluh nyeri </w:t>
            </w:r>
          </w:p>
        </w:tc>
        <w:tc>
          <w:tcPr>
            <w:tcW w:w="873" w:type="dxa"/>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808" w:type="dxa"/>
            <w:tcBorders>
              <w:bottom w:val="nil"/>
            </w:tcBorders>
          </w:tcPr>
          <w:p w:rsidR="00215228" w:rsidRDefault="00215228">
            <w:pPr>
              <w:pStyle w:val="ListParagraph"/>
              <w:spacing w:line="360" w:lineRule="auto"/>
              <w:ind w:left="0"/>
              <w:jc w:val="center"/>
              <w:rPr>
                <w:rFonts w:cs="Times New Roman"/>
                <w:szCs w:val="24"/>
              </w:rPr>
            </w:pPr>
          </w:p>
        </w:tc>
        <w:tc>
          <w:tcPr>
            <w:tcW w:w="873" w:type="dxa"/>
            <w:tcBorders>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776" w:type="dxa"/>
            <w:tcBorders>
              <w:bottom w:val="nil"/>
            </w:tcBorders>
          </w:tcPr>
          <w:p w:rsidR="00215228" w:rsidRDefault="00215228">
            <w:pPr>
              <w:pStyle w:val="ListParagraph"/>
              <w:spacing w:line="360" w:lineRule="auto"/>
              <w:ind w:left="0"/>
              <w:rPr>
                <w:rFonts w:cs="Times New Roman"/>
                <w:szCs w:val="24"/>
              </w:rPr>
            </w:pPr>
          </w:p>
        </w:tc>
      </w:tr>
      <w:tr w:rsidR="00215228">
        <w:tc>
          <w:tcPr>
            <w:tcW w:w="851"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2.</w:t>
            </w:r>
          </w:p>
        </w:tc>
        <w:tc>
          <w:tcPr>
            <w:tcW w:w="3614"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 xml:space="preserve">Tampak meringis </w:t>
            </w: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808" w:type="dxa"/>
            <w:tcBorders>
              <w:top w:val="nil"/>
              <w:bottom w:val="nil"/>
            </w:tcBorders>
          </w:tcPr>
          <w:p w:rsidR="00215228" w:rsidRDefault="00215228">
            <w:pPr>
              <w:pStyle w:val="ListParagraph"/>
              <w:spacing w:line="360" w:lineRule="auto"/>
              <w:ind w:left="0"/>
              <w:jc w:val="center"/>
              <w:rPr>
                <w:rFonts w:cs="Times New Roman"/>
                <w:szCs w:val="24"/>
              </w:rPr>
            </w:pP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776" w:type="dxa"/>
            <w:tcBorders>
              <w:top w:val="nil"/>
              <w:bottom w:val="nil"/>
            </w:tcBorders>
          </w:tcPr>
          <w:p w:rsidR="00215228" w:rsidRDefault="00215228">
            <w:pPr>
              <w:pStyle w:val="ListParagraph"/>
              <w:spacing w:line="360" w:lineRule="auto"/>
              <w:ind w:left="0"/>
              <w:rPr>
                <w:rFonts w:cs="Times New Roman"/>
                <w:szCs w:val="24"/>
              </w:rPr>
            </w:pPr>
          </w:p>
        </w:tc>
      </w:tr>
      <w:tr w:rsidR="00215228">
        <w:tc>
          <w:tcPr>
            <w:tcW w:w="851"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3.</w:t>
            </w:r>
          </w:p>
        </w:tc>
        <w:tc>
          <w:tcPr>
            <w:tcW w:w="3614"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Tidak mampu menuntaskan aktivitas</w:t>
            </w: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808" w:type="dxa"/>
            <w:tcBorders>
              <w:top w:val="nil"/>
              <w:bottom w:val="nil"/>
            </w:tcBorders>
          </w:tcPr>
          <w:p w:rsidR="00215228" w:rsidRDefault="00215228">
            <w:pPr>
              <w:pStyle w:val="ListParagraph"/>
              <w:spacing w:line="360" w:lineRule="auto"/>
              <w:ind w:left="0"/>
              <w:jc w:val="center"/>
              <w:rPr>
                <w:rFonts w:cs="Times New Roman"/>
                <w:szCs w:val="24"/>
              </w:rPr>
            </w:pP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776" w:type="dxa"/>
            <w:tcBorders>
              <w:top w:val="nil"/>
              <w:bottom w:val="nil"/>
            </w:tcBorders>
          </w:tcPr>
          <w:p w:rsidR="00215228" w:rsidRDefault="00215228">
            <w:pPr>
              <w:pStyle w:val="ListParagraph"/>
              <w:spacing w:line="360" w:lineRule="auto"/>
              <w:ind w:left="0"/>
              <w:rPr>
                <w:rFonts w:cs="Times New Roman"/>
                <w:szCs w:val="24"/>
              </w:rPr>
            </w:pPr>
          </w:p>
        </w:tc>
      </w:tr>
      <w:tr w:rsidR="00215228">
        <w:tc>
          <w:tcPr>
            <w:tcW w:w="851"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4.</w:t>
            </w:r>
          </w:p>
        </w:tc>
        <w:tc>
          <w:tcPr>
            <w:tcW w:w="3614" w:type="dxa"/>
            <w:tcBorders>
              <w:top w:val="nil"/>
              <w:bottom w:val="nil"/>
            </w:tcBorders>
          </w:tcPr>
          <w:p w:rsidR="00215228" w:rsidRDefault="0075364B">
            <w:pPr>
              <w:pStyle w:val="ListParagraph"/>
              <w:spacing w:line="360" w:lineRule="auto"/>
              <w:ind w:left="0"/>
              <w:rPr>
                <w:rFonts w:cs="Times New Roman"/>
                <w:szCs w:val="24"/>
              </w:rPr>
            </w:pPr>
            <w:r>
              <w:rPr>
                <w:rFonts w:cs="Times New Roman"/>
                <w:szCs w:val="24"/>
              </w:rPr>
              <w:t xml:space="preserve">Bersikap protektif </w:t>
            </w: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808" w:type="dxa"/>
            <w:tcBorders>
              <w:top w:val="nil"/>
              <w:bottom w:val="nil"/>
            </w:tcBorders>
          </w:tcPr>
          <w:p w:rsidR="00215228" w:rsidRDefault="00215228">
            <w:pPr>
              <w:pStyle w:val="ListParagraph"/>
              <w:spacing w:line="360" w:lineRule="auto"/>
              <w:ind w:left="0"/>
              <w:jc w:val="center"/>
              <w:rPr>
                <w:rFonts w:cs="Times New Roman"/>
                <w:szCs w:val="24"/>
              </w:rPr>
            </w:pPr>
          </w:p>
        </w:tc>
        <w:tc>
          <w:tcPr>
            <w:tcW w:w="873" w:type="dxa"/>
            <w:tcBorders>
              <w:top w:val="nil"/>
              <w:bottom w:val="nil"/>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776" w:type="dxa"/>
            <w:tcBorders>
              <w:top w:val="nil"/>
              <w:bottom w:val="nil"/>
            </w:tcBorders>
          </w:tcPr>
          <w:p w:rsidR="00215228" w:rsidRDefault="00215228">
            <w:pPr>
              <w:pStyle w:val="ListParagraph"/>
              <w:spacing w:line="360" w:lineRule="auto"/>
              <w:ind w:left="0"/>
              <w:rPr>
                <w:rFonts w:cs="Times New Roman"/>
                <w:szCs w:val="24"/>
              </w:rPr>
            </w:pPr>
          </w:p>
        </w:tc>
      </w:tr>
      <w:tr w:rsidR="00215228">
        <w:tc>
          <w:tcPr>
            <w:tcW w:w="851" w:type="dxa"/>
            <w:tcBorders>
              <w:top w:val="nil"/>
              <w:bottom w:val="single" w:sz="4" w:space="0" w:color="auto"/>
            </w:tcBorders>
          </w:tcPr>
          <w:p w:rsidR="00215228" w:rsidRDefault="0075364B">
            <w:pPr>
              <w:pStyle w:val="ListParagraph"/>
              <w:spacing w:line="360" w:lineRule="auto"/>
              <w:ind w:left="0"/>
              <w:rPr>
                <w:rFonts w:cs="Times New Roman"/>
                <w:szCs w:val="24"/>
              </w:rPr>
            </w:pPr>
            <w:r>
              <w:rPr>
                <w:rFonts w:cs="Times New Roman"/>
                <w:szCs w:val="24"/>
              </w:rPr>
              <w:t>5.</w:t>
            </w:r>
          </w:p>
        </w:tc>
        <w:tc>
          <w:tcPr>
            <w:tcW w:w="3614" w:type="dxa"/>
            <w:tcBorders>
              <w:top w:val="nil"/>
              <w:bottom w:val="single" w:sz="4" w:space="0" w:color="auto"/>
            </w:tcBorders>
          </w:tcPr>
          <w:p w:rsidR="00215228" w:rsidRDefault="0075364B">
            <w:pPr>
              <w:pStyle w:val="ListParagraph"/>
              <w:spacing w:line="360" w:lineRule="auto"/>
              <w:ind w:left="0"/>
              <w:rPr>
                <w:rFonts w:cs="Times New Roman"/>
                <w:szCs w:val="24"/>
              </w:rPr>
            </w:pPr>
            <w:r>
              <w:rPr>
                <w:rFonts w:cs="Times New Roman"/>
                <w:szCs w:val="24"/>
              </w:rPr>
              <w:t>Tampak waspada</w:t>
            </w:r>
          </w:p>
        </w:tc>
        <w:tc>
          <w:tcPr>
            <w:tcW w:w="873"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808" w:type="dxa"/>
            <w:tcBorders>
              <w:top w:val="nil"/>
              <w:bottom w:val="single" w:sz="4" w:space="0" w:color="auto"/>
            </w:tcBorders>
          </w:tcPr>
          <w:p w:rsidR="00215228" w:rsidRDefault="00215228">
            <w:pPr>
              <w:pStyle w:val="ListParagraph"/>
              <w:spacing w:line="360" w:lineRule="auto"/>
              <w:ind w:left="0"/>
              <w:jc w:val="center"/>
              <w:rPr>
                <w:rFonts w:cs="Times New Roman"/>
                <w:szCs w:val="24"/>
              </w:rPr>
            </w:pPr>
          </w:p>
        </w:tc>
        <w:tc>
          <w:tcPr>
            <w:tcW w:w="873" w:type="dxa"/>
            <w:tcBorders>
              <w:top w:val="nil"/>
              <w:bottom w:val="single" w:sz="4" w:space="0" w:color="auto"/>
            </w:tcBorders>
          </w:tcPr>
          <w:p w:rsidR="00215228" w:rsidRDefault="0075364B">
            <w:pPr>
              <w:pStyle w:val="ListParagraph"/>
              <w:spacing w:line="360" w:lineRule="auto"/>
              <w:ind w:left="0"/>
              <w:jc w:val="center"/>
              <w:rPr>
                <w:rFonts w:cs="Times New Roman"/>
                <w:szCs w:val="24"/>
              </w:rPr>
            </w:pPr>
            <w:r>
              <w:rPr>
                <w:rFonts w:cs="Times New Roman"/>
                <w:szCs w:val="24"/>
              </w:rPr>
              <w:t>√</w:t>
            </w:r>
          </w:p>
        </w:tc>
        <w:tc>
          <w:tcPr>
            <w:tcW w:w="776" w:type="dxa"/>
            <w:tcBorders>
              <w:top w:val="nil"/>
              <w:bottom w:val="single" w:sz="4" w:space="0" w:color="auto"/>
            </w:tcBorders>
          </w:tcPr>
          <w:p w:rsidR="00215228" w:rsidRDefault="00215228">
            <w:pPr>
              <w:pStyle w:val="ListParagraph"/>
              <w:spacing w:line="360" w:lineRule="auto"/>
              <w:ind w:left="0"/>
              <w:rPr>
                <w:rFonts w:cs="Times New Roman"/>
                <w:szCs w:val="24"/>
              </w:rPr>
            </w:pPr>
          </w:p>
        </w:tc>
      </w:tr>
    </w:tbl>
    <w:p w:rsidR="00215228" w:rsidRDefault="00215228">
      <w:pPr>
        <w:tabs>
          <w:tab w:val="center" w:pos="3968"/>
          <w:tab w:val="left" w:pos="6030"/>
          <w:tab w:val="right" w:pos="7937"/>
        </w:tabs>
        <w:spacing w:line="360" w:lineRule="auto"/>
        <w:jc w:val="center"/>
      </w:pPr>
    </w:p>
    <w:p w:rsidR="00215228" w:rsidRDefault="00215228">
      <w:pPr>
        <w:tabs>
          <w:tab w:val="left" w:pos="900"/>
        </w:tabs>
        <w:spacing w:line="360" w:lineRule="auto"/>
        <w:rPr>
          <w:b/>
          <w:bCs/>
        </w:rPr>
        <w:sectPr w:rsidR="00215228">
          <w:pgSz w:w="11906" w:h="16838"/>
          <w:pgMar w:top="2268" w:right="1701" w:bottom="1701" w:left="2268" w:header="709" w:footer="709" w:gutter="0"/>
          <w:cols w:space="708"/>
          <w:docGrid w:linePitch="360"/>
        </w:sectPr>
      </w:pPr>
    </w:p>
    <w:p w:rsidR="00215228" w:rsidRDefault="0075364B">
      <w:pPr>
        <w:tabs>
          <w:tab w:val="left" w:pos="900"/>
        </w:tabs>
        <w:spacing w:line="360" w:lineRule="auto"/>
        <w:rPr>
          <w:b/>
          <w:bCs/>
        </w:rPr>
      </w:pPr>
      <w:r>
        <w:rPr>
          <w:b/>
          <w:bCs/>
        </w:rPr>
        <w:t xml:space="preserve">PEMBAHASAN </w:t>
      </w:r>
    </w:p>
    <w:p w:rsidR="00215228" w:rsidRDefault="0075364B">
      <w:pPr>
        <w:tabs>
          <w:tab w:val="left" w:pos="900"/>
        </w:tabs>
        <w:spacing w:line="360" w:lineRule="auto"/>
      </w:pPr>
      <w:r>
        <w:t xml:space="preserve">Pembahasan yang dijelaskan mulai dari tahap identifikasi subjek studi kasus, identifikasi masalah, pencapaian luaran dan hasil evaluasi nyeri kronis setelah dilakukan tindakan. </w:t>
      </w:r>
    </w:p>
    <w:p w:rsidR="00215228" w:rsidRDefault="0075364B">
      <w:pPr>
        <w:tabs>
          <w:tab w:val="left" w:pos="900"/>
        </w:tabs>
        <w:spacing w:line="360" w:lineRule="auto"/>
        <w:rPr>
          <w:b/>
          <w:bCs/>
          <w:i/>
          <w:iCs/>
        </w:rPr>
      </w:pPr>
      <w:r>
        <w:rPr>
          <w:b/>
          <w:bCs/>
          <w:i/>
          <w:iCs/>
        </w:rPr>
        <w:t xml:space="preserve">Gout Arhritis </w:t>
      </w:r>
    </w:p>
    <w:p w:rsidR="00215228" w:rsidRDefault="0075364B">
      <w:pPr>
        <w:tabs>
          <w:tab w:val="left" w:pos="900"/>
        </w:tabs>
        <w:spacing w:line="360" w:lineRule="auto"/>
      </w:pPr>
      <w:r>
        <w:rPr>
          <w:i/>
          <w:iCs/>
        </w:rPr>
        <w:t>Gout arthritis</w:t>
      </w:r>
      <w:r>
        <w:rPr>
          <w:b/>
          <w:bCs/>
          <w:i/>
          <w:iCs/>
        </w:rPr>
        <w:t xml:space="preserve"> </w:t>
      </w:r>
      <w:r>
        <w:t>adalah penyakit heterogen yang disebabkan oleh a</w:t>
      </w:r>
      <w:r>
        <w:t>kumulasi kristal natrium urat dalam jaringan atau jenuhnya asam urat dalam cairan ekstraseluler (Wirgunatha,2019).</w:t>
      </w:r>
    </w:p>
    <w:p w:rsidR="00215228" w:rsidRDefault="0075364B">
      <w:pPr>
        <w:tabs>
          <w:tab w:val="left" w:pos="900"/>
        </w:tabs>
        <w:spacing w:line="360" w:lineRule="auto"/>
        <w:rPr>
          <w:b/>
          <w:bCs/>
          <w:i/>
          <w:iCs/>
        </w:rPr>
      </w:pPr>
      <w:r>
        <w:t xml:space="preserve">Tanda dan gejala gout arhritis yaitu mengalami nyeri sendi, tampak </w:t>
      </w:r>
      <w:r>
        <w:t xml:space="preserve">kemerahan dan bengkak di area nyeri, serta mengalami kaku sendi. </w:t>
      </w:r>
    </w:p>
    <w:p w:rsidR="00215228" w:rsidRDefault="0075364B">
      <w:pPr>
        <w:tabs>
          <w:tab w:val="left" w:pos="900"/>
        </w:tabs>
        <w:spacing w:line="360" w:lineRule="auto"/>
        <w:rPr>
          <w:b/>
          <w:bCs/>
        </w:rPr>
      </w:pPr>
      <w:r>
        <w:rPr>
          <w:b/>
          <w:bCs/>
        </w:rPr>
        <w:t>Nyeri Kr</w:t>
      </w:r>
      <w:r>
        <w:rPr>
          <w:b/>
          <w:bCs/>
        </w:rPr>
        <w:t xml:space="preserve">onis </w:t>
      </w:r>
    </w:p>
    <w:p w:rsidR="00215228" w:rsidRDefault="0075364B">
      <w:pPr>
        <w:tabs>
          <w:tab w:val="left" w:pos="900"/>
        </w:tabs>
        <w:spacing w:line="360" w:lineRule="auto"/>
      </w:pPr>
      <w:r>
        <w:t>Nyeri kronis merupakan pengalaman sensori atau emosional yang berkaitan dengan kerusakan jaringan aktual atau fungsional dengan onset mendadak atau lambat dan berorintas ringan hingga berat yang berlangsung lebih dari 3 bulan (PPNI,2018).</w:t>
      </w:r>
    </w:p>
    <w:p w:rsidR="00215228" w:rsidRDefault="0075364B">
      <w:pPr>
        <w:tabs>
          <w:tab w:val="left" w:pos="900"/>
        </w:tabs>
        <w:spacing w:line="360" w:lineRule="auto"/>
      </w:pPr>
      <w:r>
        <w:rPr>
          <w:lang w:val="en-US"/>
        </w:rPr>
        <w:t>Tanda dan g</w:t>
      </w:r>
      <w:r>
        <w:rPr>
          <w:lang w:val="en-US"/>
        </w:rPr>
        <w:t>ejala nyeri kronis yang muncul pada penderita gour arthritis yaitu mengeluh nyeri, tampak meringis, tampak waspada, gelisah, dan bersikap protektif.</w:t>
      </w:r>
      <w:r>
        <w:t xml:space="preserve">. </w:t>
      </w:r>
    </w:p>
    <w:p w:rsidR="00215228" w:rsidRDefault="0075364B">
      <w:pPr>
        <w:pStyle w:val="ListParagraph"/>
        <w:tabs>
          <w:tab w:val="left" w:pos="1218"/>
        </w:tabs>
        <w:spacing w:after="0" w:line="360" w:lineRule="auto"/>
        <w:ind w:left="0"/>
        <w:rPr>
          <w:b/>
          <w:bCs/>
          <w:lang w:val="en-US"/>
        </w:rPr>
      </w:pPr>
      <w:r>
        <w:rPr>
          <w:b/>
          <w:bCs/>
          <w:lang w:val="en-US"/>
        </w:rPr>
        <w:t>Kompres Hangat</w:t>
      </w:r>
    </w:p>
    <w:p w:rsidR="00215228" w:rsidRDefault="0075364B">
      <w:pPr>
        <w:pStyle w:val="ListParagraph"/>
        <w:tabs>
          <w:tab w:val="left" w:pos="1218"/>
        </w:tabs>
        <w:spacing w:after="0" w:line="360" w:lineRule="auto"/>
        <w:ind w:left="0"/>
        <w:rPr>
          <w:rFonts w:cs="Times New Roman"/>
          <w:szCs w:val="24"/>
        </w:rPr>
      </w:pPr>
      <w:r>
        <w:lastRenderedPageBreak/>
        <w:t xml:space="preserve">Kompres hangat merupakan  </w:t>
      </w:r>
      <w:r>
        <w:rPr>
          <w:rFonts w:cs="Times New Roman"/>
          <w:szCs w:val="24"/>
        </w:rPr>
        <w:t xml:space="preserve">tindakan mestimulasi kulit </w:t>
      </w:r>
      <w:r>
        <w:rPr>
          <w:rFonts w:cs="Times New Roman"/>
          <w:szCs w:val="24"/>
          <w:lang w:val="en-US"/>
        </w:rPr>
        <w:t xml:space="preserve">yang diberikan menggunakan air hangat </w:t>
      </w:r>
      <w:r>
        <w:rPr>
          <w:rFonts w:cs="Times New Roman"/>
          <w:szCs w:val="24"/>
        </w:rPr>
        <w:t xml:space="preserve">digunakan untuk mengurangi nyeri, dan meningkatkan efek kenyamanan. </w:t>
      </w:r>
      <w:r>
        <w:rPr>
          <w:rFonts w:cs="Times New Roman"/>
          <w:szCs w:val="24"/>
        </w:rPr>
        <w:fldChar w:fldCharType="begin"/>
      </w:r>
      <w:r>
        <w:rPr>
          <w:rFonts w:cs="Times New Roman"/>
          <w:szCs w:val="24"/>
        </w:rPr>
        <w:instrText>ADDIN CSL_CITATION {"citationItems":[{"id":"ITEM-1","itemData":{"author":[{"dropping-particle":"","family":"Tim Pokja DPP PPNI","given":"","non-droppi</w:instrText>
      </w:r>
      <w:r>
        <w:rPr>
          <w:rFonts w:cs="Times New Roman"/>
          <w:szCs w:val="24"/>
        </w:rPr>
        <w:instrText>ng-particle":"","parse-names":false,"suffix":""}],"edition":"1","id":"ITEM-1","issued":{"date-parts":[["2021"]]},"publisher-place":"jakarta","title":"Pedoman Standar Operasional Keperawatan","type":"book"},"uris":["http://www.mendeley.com/documents/?uuid=6</w:instrText>
      </w:r>
      <w:r>
        <w:rPr>
          <w:rFonts w:cs="Times New Roman"/>
          <w:szCs w:val="24"/>
        </w:rPr>
        <w:instrText>00874ea-12a5-446c-89fd-ad3043287748"]}],"mendeley":{"formattedCitation":"(Tim Pokja DPP PPNI, 2021)","plainTextFormattedCitation":"(Tim Pokja DPP PPNI, 2021)","previouslyFormattedCitation":"(Tim Pokja DPP PPNI, 2021)"},"properties":{"noteIndex":0},"schema"</w:instrText>
      </w:r>
      <w:r>
        <w:rPr>
          <w:rFonts w:cs="Times New Roman"/>
          <w:szCs w:val="24"/>
        </w:rPr>
        <w:instrText>:"https://github.com/citation-style-language/schema/raw/master/csl-citation.json"}</w:instrText>
      </w:r>
      <w:r>
        <w:rPr>
          <w:rFonts w:cs="Times New Roman"/>
          <w:szCs w:val="24"/>
        </w:rPr>
        <w:fldChar w:fldCharType="separate"/>
      </w:r>
      <w:r>
        <w:rPr>
          <w:rFonts w:cs="Times New Roman"/>
          <w:noProof/>
          <w:szCs w:val="24"/>
        </w:rPr>
        <w:t>(Tim Pokja DPP PPNI, 2021)</w:t>
      </w:r>
      <w:r>
        <w:rPr>
          <w:rFonts w:cs="Times New Roman"/>
          <w:szCs w:val="24"/>
        </w:rPr>
        <w:fldChar w:fldCharType="end"/>
      </w:r>
      <w:r>
        <w:rPr>
          <w:rFonts w:cs="Times New Roman"/>
          <w:szCs w:val="24"/>
        </w:rPr>
        <w:t>.  Kompres hangat air rebusan daun kelor adalah kompres yang diberikan dengan menambahkan daun kelor sebagai tambahannya. Cara pembuatan air rebu</w:t>
      </w:r>
      <w:r>
        <w:rPr>
          <w:rFonts w:cs="Times New Roman"/>
          <w:szCs w:val="24"/>
        </w:rPr>
        <w:t>san daun kelor  yaitu daun kelor sebanyak 300gram, kemudian tambahkan air sebanyak 500 ml, dan didihkan. Setelah itu diamkan air rebusan hingga suhu 37 derajat celcius. Rebusan daun kelor siap diaplikasikan. Aplikasikan air rebusan daun kelor untuk kompres</w:t>
      </w:r>
      <w:r>
        <w:rPr>
          <w:rFonts w:cs="Times New Roman"/>
          <w:szCs w:val="24"/>
        </w:rPr>
        <w:t xml:space="preserve"> 1x20 menit selama 3 hari berturut-turut untuk mengurangi nyeri </w:t>
      </w:r>
    </w:p>
    <w:p w:rsidR="00215228" w:rsidRDefault="0075364B">
      <w:pPr>
        <w:pStyle w:val="ListParagraph"/>
        <w:tabs>
          <w:tab w:val="left" w:pos="1218"/>
        </w:tabs>
        <w:spacing w:after="0" w:line="360" w:lineRule="auto"/>
        <w:ind w:left="0"/>
        <w:rPr>
          <w:rFonts w:cs="Times New Roman"/>
          <w:szCs w:val="24"/>
        </w:rPr>
      </w:pPr>
      <w:r>
        <w:rPr>
          <w:rFonts w:cs="Times New Roman"/>
          <w:b/>
          <w:bCs/>
          <w:szCs w:val="24"/>
        </w:rPr>
        <w:t xml:space="preserve">Evaluasi Tindakan Keperawatan </w:t>
      </w:r>
    </w:p>
    <w:p w:rsidR="00215228" w:rsidRDefault="0075364B">
      <w:pPr>
        <w:pStyle w:val="ListParagraph"/>
        <w:tabs>
          <w:tab w:val="left" w:pos="1218"/>
        </w:tabs>
        <w:spacing w:after="0" w:line="360" w:lineRule="auto"/>
        <w:ind w:left="0"/>
        <w:rPr>
          <w:rStyle w:val="Strong"/>
          <w:rFonts w:cs="Times New Roman"/>
          <w:b w:val="0"/>
          <w:bCs w:val="0"/>
          <w:i/>
          <w:iCs/>
          <w:szCs w:val="24"/>
          <w:shd w:val="clear" w:color="auto" w:fill="FFFFFF"/>
        </w:rPr>
      </w:pPr>
      <w:r>
        <w:rPr>
          <w:rFonts w:cs="Times New Roman"/>
          <w:szCs w:val="24"/>
          <w:lang w:val="en-US"/>
        </w:rPr>
        <w:t xml:space="preserve">Kompres air rebusan daun kelor hangat terbukti efektif untuk menurunkan nyeri. Setelah </w:t>
      </w:r>
      <w:r>
        <w:rPr>
          <w:rStyle w:val="Strong"/>
          <w:rFonts w:cs="Times New Roman"/>
          <w:b w:val="0"/>
          <w:bCs w:val="0"/>
          <w:szCs w:val="24"/>
          <w:shd w:val="clear" w:color="auto" w:fill="FFFFFF"/>
        </w:rPr>
        <w:t>intervensi pemberian kompres hangat air rebusan daun kelor kedua subjek s</w:t>
      </w:r>
      <w:r>
        <w:rPr>
          <w:rStyle w:val="Strong"/>
          <w:rFonts w:cs="Times New Roman"/>
          <w:b w:val="0"/>
          <w:bCs w:val="0"/>
          <w:szCs w:val="24"/>
          <w:shd w:val="clear" w:color="auto" w:fill="FFFFFF"/>
        </w:rPr>
        <w:t xml:space="preserve">tudi kasus mengalami penurunan dari 2 menurun menjadi 5, artinya dapat disimpulkan bahwa kompres hangat air rebusan daun kelor dapat </w:t>
      </w:r>
      <w:r>
        <w:rPr>
          <w:rStyle w:val="Strong"/>
          <w:rFonts w:cs="Times New Roman"/>
          <w:b w:val="0"/>
          <w:bCs w:val="0"/>
          <w:szCs w:val="24"/>
          <w:shd w:val="clear" w:color="auto" w:fill="FFFFFF"/>
        </w:rPr>
        <w:t xml:space="preserve">mengrurangi nyeri pada </w:t>
      </w:r>
      <w:r>
        <w:rPr>
          <w:rStyle w:val="Strong"/>
          <w:rFonts w:cs="Times New Roman"/>
          <w:b w:val="0"/>
          <w:bCs w:val="0"/>
          <w:i/>
          <w:iCs/>
          <w:szCs w:val="24"/>
          <w:shd w:val="clear" w:color="auto" w:fill="FFFFFF"/>
        </w:rPr>
        <w:t xml:space="preserve">gout arthritis. </w:t>
      </w:r>
    </w:p>
    <w:p w:rsidR="00215228" w:rsidRDefault="0075364B">
      <w:pPr>
        <w:pStyle w:val="ListParagraph"/>
        <w:tabs>
          <w:tab w:val="left" w:pos="1218"/>
        </w:tabs>
        <w:spacing w:after="0" w:line="360" w:lineRule="auto"/>
        <w:ind w:left="0"/>
        <w:rPr>
          <w:rStyle w:val="Strong"/>
          <w:rFonts w:cs="Times New Roman"/>
          <w:b w:val="0"/>
          <w:bCs w:val="0"/>
          <w:color w:val="C0504D"/>
          <w:szCs w:val="24"/>
          <w:lang w:val="en-US"/>
        </w:rPr>
      </w:pPr>
      <w:r>
        <w:rPr>
          <w:rStyle w:val="Strong"/>
          <w:rFonts w:cs="Times New Roman"/>
          <w:b w:val="0"/>
          <w:bCs w:val="0"/>
          <w:szCs w:val="24"/>
          <w:shd w:val="clear" w:color="auto" w:fill="FFFFFF"/>
        </w:rPr>
        <w:t xml:space="preserve">Daun kelor mengandung flavonoid, alkaloid, tanin, steroid, saponin, dan stenoid. </w:t>
      </w:r>
      <w:r>
        <w:rPr>
          <w:rStyle w:val="Strong"/>
          <w:rFonts w:cs="Times New Roman"/>
          <w:b w:val="0"/>
          <w:bCs w:val="0"/>
          <w:szCs w:val="24"/>
          <w:shd w:val="clear" w:color="auto" w:fill="FFFFFF"/>
        </w:rPr>
        <w:t>Kandungan flavonoid berfungsi sebagai analgesik karena dapat menghambat enzim siklooksigenase, alkaloid memiliki fungsi yang dapat menghambat fase dalam biosintesis prostaglandin, sedangkan saponin masuk dalam golongan triterpenoid dan steroid yang bersifa</w:t>
      </w:r>
      <w:r>
        <w:rPr>
          <w:rStyle w:val="Strong"/>
          <w:rFonts w:cs="Times New Roman"/>
          <w:b w:val="0"/>
          <w:bCs w:val="0"/>
          <w:szCs w:val="24"/>
          <w:shd w:val="clear" w:color="auto" w:fill="FFFFFF"/>
        </w:rPr>
        <w:t xml:space="preserve">t sebagai aintiinflamasi, analgesik dan sitotoksik. </w:t>
      </w:r>
    </w:p>
    <w:p w:rsidR="00215228" w:rsidRDefault="0075364B">
      <w:pPr>
        <w:pStyle w:val="ListParagraph"/>
        <w:tabs>
          <w:tab w:val="left" w:pos="1218"/>
        </w:tabs>
        <w:spacing w:after="0" w:line="360" w:lineRule="auto"/>
        <w:ind w:left="0"/>
        <w:rPr>
          <w:rStyle w:val="Strong"/>
          <w:rFonts w:cs="Times New Roman"/>
          <w:szCs w:val="24"/>
          <w:shd w:val="clear" w:color="auto" w:fill="FFFFFF"/>
        </w:rPr>
      </w:pPr>
      <w:r>
        <w:rPr>
          <w:rStyle w:val="Strong"/>
          <w:rFonts w:cs="Times New Roman"/>
          <w:szCs w:val="24"/>
          <w:shd w:val="clear" w:color="auto" w:fill="FFFFFF"/>
        </w:rPr>
        <w:t>KESIMPULAN</w:t>
      </w:r>
    </w:p>
    <w:p w:rsidR="00215228" w:rsidRDefault="0075364B">
      <w:pPr>
        <w:pStyle w:val="ListParagraph"/>
        <w:numPr>
          <w:ilvl w:val="0"/>
          <w:numId w:val="1"/>
        </w:numPr>
        <w:tabs>
          <w:tab w:val="left" w:pos="1218"/>
        </w:tabs>
        <w:spacing w:after="0" w:line="360" w:lineRule="auto"/>
        <w:rPr>
          <w:rStyle w:val="Strong"/>
          <w:rFonts w:cs="Times New Roman"/>
          <w:b w:val="0"/>
          <w:bCs w:val="0"/>
          <w:szCs w:val="24"/>
          <w:shd w:val="clear" w:color="auto" w:fill="FFFFFF"/>
          <w:lang w:val="en-US"/>
        </w:rPr>
      </w:pPr>
      <w:r>
        <w:rPr>
          <w:rStyle w:val="Strong"/>
          <w:rFonts w:cs="Times New Roman"/>
          <w:b w:val="0"/>
          <w:bCs w:val="0"/>
          <w:i/>
          <w:iCs/>
          <w:szCs w:val="24"/>
          <w:shd w:val="clear" w:color="auto" w:fill="FFFFFF"/>
        </w:rPr>
        <w:t xml:space="preserve">Gout arthritis </w:t>
      </w:r>
      <w:r>
        <w:rPr>
          <w:rStyle w:val="Strong"/>
          <w:rFonts w:cs="Times New Roman"/>
          <w:b w:val="0"/>
          <w:bCs w:val="0"/>
          <w:szCs w:val="24"/>
          <w:shd w:val="clear" w:color="auto" w:fill="FFFFFF"/>
        </w:rPr>
        <w:t>merupakan penyakit yang terjai karena adanya gangguan metabolisme disebabkan karena tingginya kadar a</w:t>
      </w:r>
      <w:r>
        <w:rPr>
          <w:rStyle w:val="Strong"/>
          <w:rFonts w:cs="Times New Roman"/>
          <w:b w:val="0"/>
          <w:bCs w:val="0"/>
          <w:szCs w:val="24"/>
          <w:shd w:val="clear" w:color="auto" w:fill="FFFFFF"/>
          <w:lang w:val="en-US"/>
        </w:rPr>
        <w:t>sa</w:t>
      </w:r>
      <w:r>
        <w:rPr>
          <w:rStyle w:val="Strong"/>
          <w:rFonts w:cs="Times New Roman"/>
          <w:b w:val="0"/>
          <w:bCs w:val="0"/>
          <w:szCs w:val="24"/>
          <w:shd w:val="clear" w:color="auto" w:fill="FFFFFF"/>
        </w:rPr>
        <w:t xml:space="preserve">m urat didalam darah. </w:t>
      </w:r>
    </w:p>
    <w:p w:rsidR="00215228" w:rsidRDefault="0075364B">
      <w:pPr>
        <w:pStyle w:val="ListParagraph"/>
        <w:numPr>
          <w:ilvl w:val="0"/>
          <w:numId w:val="1"/>
        </w:numPr>
        <w:tabs>
          <w:tab w:val="left" w:pos="1218"/>
        </w:tabs>
        <w:spacing w:after="0" w:line="360" w:lineRule="auto"/>
        <w:rPr>
          <w:rStyle w:val="Strong"/>
          <w:rFonts w:cs="Times New Roman"/>
          <w:b w:val="0"/>
          <w:bCs w:val="0"/>
          <w:szCs w:val="24"/>
          <w:shd w:val="clear" w:color="auto" w:fill="FFFFFF"/>
          <w:lang w:val="en-US"/>
        </w:rPr>
      </w:pPr>
      <w:r>
        <w:rPr>
          <w:rStyle w:val="Strong"/>
          <w:rFonts w:cs="Times New Roman"/>
          <w:b w:val="0"/>
          <w:bCs w:val="0"/>
          <w:szCs w:val="24"/>
          <w:shd w:val="clear" w:color="auto" w:fill="FFFFFF"/>
          <w:lang w:val="en-US"/>
        </w:rPr>
        <w:t xml:space="preserve">Kompres hangat adalah terapi non farmakologi untuk </w:t>
      </w:r>
      <w:r>
        <w:rPr>
          <w:rStyle w:val="Strong"/>
          <w:rFonts w:cs="Times New Roman"/>
          <w:b w:val="0"/>
          <w:bCs w:val="0"/>
          <w:szCs w:val="24"/>
          <w:shd w:val="clear" w:color="auto" w:fill="FFFFFF"/>
          <w:lang w:val="en-US"/>
        </w:rPr>
        <w:t>menurunkan nyeri karena dapat melebarkan pembuluh darah dan memberikan rasa nyaman.</w:t>
      </w:r>
    </w:p>
    <w:p w:rsidR="00215228" w:rsidRDefault="0075364B">
      <w:pPr>
        <w:pStyle w:val="ListParagraph"/>
        <w:numPr>
          <w:ilvl w:val="0"/>
          <w:numId w:val="1"/>
        </w:numPr>
        <w:tabs>
          <w:tab w:val="left" w:pos="1218"/>
        </w:tabs>
        <w:spacing w:after="0" w:line="360" w:lineRule="auto"/>
        <w:rPr>
          <w:rStyle w:val="Strong"/>
          <w:rFonts w:cs="Times New Roman"/>
          <w:szCs w:val="24"/>
          <w:shd w:val="clear" w:color="auto" w:fill="FFFFFF"/>
        </w:rPr>
      </w:pPr>
      <w:r>
        <w:rPr>
          <w:rStyle w:val="Strong"/>
          <w:rFonts w:cs="Times New Roman"/>
          <w:b w:val="0"/>
          <w:bCs w:val="0"/>
          <w:szCs w:val="24"/>
          <w:shd w:val="clear" w:color="auto" w:fill="FFFFFF"/>
          <w:lang w:val="en-US"/>
        </w:rPr>
        <w:t xml:space="preserve">Pemberian kompres hangat air rebusan daun kelor terbukti efektif dalam mengatasi masalah nyeri </w:t>
      </w:r>
      <w:r>
        <w:rPr>
          <w:rStyle w:val="Strong"/>
          <w:rFonts w:cs="Times New Roman"/>
          <w:b w:val="0"/>
          <w:bCs w:val="0"/>
          <w:szCs w:val="24"/>
          <w:shd w:val="clear" w:color="auto" w:fill="FFFFFF"/>
          <w:lang w:val="en-US"/>
        </w:rPr>
        <w:lastRenderedPageBreak/>
        <w:t>sendi pada penderita gout arthritis. Hal ini dibuktikan setelah dilakukan tin</w:t>
      </w:r>
      <w:r>
        <w:rPr>
          <w:rStyle w:val="Strong"/>
          <w:rFonts w:cs="Times New Roman"/>
          <w:b w:val="0"/>
          <w:bCs w:val="0"/>
          <w:szCs w:val="24"/>
          <w:shd w:val="clear" w:color="auto" w:fill="FFFFFF"/>
          <w:lang w:val="en-US"/>
        </w:rPr>
        <w:t>dakan selama 1x20 menit selama 3 hari berturut-turut.  Nyeri kronis pada kedua responden mengalami penurunan nyeri dari skala 4 menjadi 1.</w:t>
      </w:r>
    </w:p>
    <w:p w:rsidR="00215228" w:rsidRDefault="00215228">
      <w:pPr>
        <w:pStyle w:val="ListParagraph"/>
        <w:tabs>
          <w:tab w:val="left" w:pos="1218"/>
        </w:tabs>
        <w:spacing w:after="0" w:line="480" w:lineRule="auto"/>
        <w:ind w:left="0"/>
        <w:rPr>
          <w:rStyle w:val="Strong"/>
          <w:rFonts w:cs="Times New Roman"/>
          <w:szCs w:val="24"/>
          <w:shd w:val="clear" w:color="auto" w:fill="FFFFFF"/>
        </w:rPr>
      </w:pPr>
    </w:p>
    <w:p w:rsidR="00215228" w:rsidRDefault="0075364B">
      <w:pPr>
        <w:pStyle w:val="ListParagraph"/>
        <w:tabs>
          <w:tab w:val="left" w:pos="1218"/>
        </w:tabs>
        <w:spacing w:after="0" w:line="240" w:lineRule="auto"/>
        <w:ind w:left="0"/>
        <w:rPr>
          <w:rStyle w:val="Strong"/>
          <w:rFonts w:cs="Times New Roman"/>
          <w:szCs w:val="24"/>
          <w:shd w:val="clear" w:color="auto" w:fill="FFFFFF"/>
        </w:rPr>
      </w:pPr>
      <w:r>
        <w:rPr>
          <w:rStyle w:val="Strong"/>
          <w:rFonts w:cs="Times New Roman"/>
          <w:szCs w:val="24"/>
          <w:shd w:val="clear" w:color="auto" w:fill="FFFFFF"/>
        </w:rPr>
        <w:t xml:space="preserve">Reference </w:t>
      </w: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szCs w:val="24"/>
        </w:rPr>
        <w:fldChar w:fldCharType="begin"/>
      </w:r>
      <w:r>
        <w:rPr>
          <w:rFonts w:cs="Times New Roman"/>
          <w:szCs w:val="24"/>
        </w:rPr>
        <w:instrText xml:space="preserve">ADDIN Mendeley Bibliography CSL_BIBLIOGRAPHY </w:instrText>
      </w:r>
      <w:r>
        <w:rPr>
          <w:rFonts w:cs="Times New Roman"/>
          <w:szCs w:val="24"/>
        </w:rPr>
        <w:fldChar w:fldCharType="separate"/>
      </w:r>
      <w:r>
        <w:rPr>
          <w:rFonts w:cs="Times New Roman"/>
          <w:noProof/>
          <w:szCs w:val="24"/>
        </w:rPr>
        <w:t>Astuty, W. (2019). Asuhan Keperawatan Klien Dengan Gout Arth</w:t>
      </w:r>
      <w:r>
        <w:rPr>
          <w:rFonts w:cs="Times New Roman"/>
          <w:noProof/>
          <w:szCs w:val="24"/>
        </w:rPr>
        <w:t xml:space="preserve">ritis Di Panti Sosial Tresna Werdha Nirwana Puri Samarinda. </w:t>
      </w:r>
      <w:r>
        <w:rPr>
          <w:rFonts w:cs="Times New Roman"/>
          <w:i/>
          <w:iCs/>
          <w:noProof/>
          <w:szCs w:val="24"/>
        </w:rPr>
        <w:t>Repository Politeknik</w:t>
      </w:r>
      <w:r>
        <w:rPr>
          <w:rFonts w:cs="Times New Roman"/>
          <w:noProof/>
          <w:szCs w:val="24"/>
        </w:rPr>
        <w:t>, 1–79. http://repository.poltekkes-kaltim.ac.id/307/1/Untitled.pdf</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Agustin, Zustantria (2019) Pengetahuan Penderita Gout Arthritis Tentang Penyakit Gout Arthritis di Puskesm</w:t>
      </w:r>
      <w:r>
        <w:rPr>
          <w:rFonts w:cs="Times New Roman"/>
          <w:noProof/>
          <w:szCs w:val="24"/>
        </w:rPr>
        <w:t xml:space="preserve">as Pasirlayung Kota Bandung. </w:t>
      </w:r>
      <w:r>
        <w:rPr>
          <w:rFonts w:cs="Times New Roman"/>
          <w:i/>
          <w:iCs/>
          <w:noProof/>
          <w:szCs w:val="24"/>
        </w:rPr>
        <w:t>Poltekkes TNI AU Ciumbuleuit Bandung.</w:t>
      </w:r>
      <w:r>
        <w:rPr>
          <w:rFonts w:cs="Times New Roman"/>
          <w:noProof/>
          <w:szCs w:val="24"/>
        </w:rPr>
        <w:t xml:space="preserve"> Volume V No 1</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sz w:val="21"/>
          <w:szCs w:val="21"/>
          <w:shd w:val="clear" w:color="auto" w:fill="FFFFFF"/>
        </w:rPr>
      </w:pPr>
      <w:r>
        <w:rPr>
          <w:rStyle w:val="Emphasis"/>
          <w:rFonts w:cs="Times New Roman"/>
          <w:i w:val="0"/>
          <w:iCs w:val="0"/>
          <w:szCs w:val="24"/>
          <w:shd w:val="clear" w:color="auto" w:fill="FFFFFF"/>
        </w:rPr>
        <w:t>Ardani</w:t>
      </w:r>
      <w:r>
        <w:rPr>
          <w:rFonts w:cs="Times New Roman"/>
          <w:szCs w:val="24"/>
          <w:shd w:val="clear" w:color="auto" w:fill="FFFFFF"/>
        </w:rPr>
        <w:t>, </w:t>
      </w:r>
      <w:r>
        <w:rPr>
          <w:rStyle w:val="Emphasis"/>
          <w:rFonts w:cs="Times New Roman"/>
          <w:i w:val="0"/>
          <w:iCs w:val="0"/>
          <w:szCs w:val="24"/>
          <w:shd w:val="clear" w:color="auto" w:fill="FFFFFF"/>
        </w:rPr>
        <w:t>Intan Octa</w:t>
      </w:r>
      <w:r>
        <w:rPr>
          <w:rFonts w:cs="Times New Roman"/>
          <w:szCs w:val="24"/>
          <w:shd w:val="clear" w:color="auto" w:fill="FFFFFF"/>
        </w:rPr>
        <w:t>. (</w:t>
      </w:r>
      <w:r>
        <w:rPr>
          <w:rStyle w:val="Emphasis"/>
          <w:rFonts w:cs="Times New Roman"/>
          <w:i w:val="0"/>
          <w:iCs w:val="0"/>
          <w:szCs w:val="24"/>
          <w:shd w:val="clear" w:color="auto" w:fill="FFFFFF"/>
        </w:rPr>
        <w:t>2019</w:t>
      </w:r>
      <w:r>
        <w:rPr>
          <w:rFonts w:cs="Times New Roman"/>
          <w:szCs w:val="24"/>
          <w:shd w:val="clear" w:color="auto" w:fill="FFFFFF"/>
        </w:rPr>
        <w:t>). Pengaruh. Kompres Air Hangat Terhadap. Penurunan Skala Nyeri Pada Penderita. Gout Arthritis Di Puskesmas Dagangan.</w:t>
      </w:r>
      <w:r>
        <w:rPr>
          <w:rFonts w:cs="Times New Roman"/>
          <w:sz w:val="21"/>
          <w:szCs w:val="21"/>
          <w:shd w:val="clear" w:color="auto" w:fill="FFFFFF"/>
        </w:rPr>
        <w:t> </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Breivik, H. (2002). International association for the study of pain: Update on WHO-IASP activities. </w:t>
      </w:r>
      <w:r>
        <w:rPr>
          <w:rFonts w:cs="Times New Roman"/>
          <w:i/>
          <w:iCs/>
          <w:noProof/>
          <w:szCs w:val="24"/>
        </w:rPr>
        <w:t>Journal of Pain and Symptom Management</w:t>
      </w:r>
      <w:r>
        <w:rPr>
          <w:rFonts w:cs="Times New Roman"/>
          <w:noProof/>
          <w:szCs w:val="24"/>
        </w:rPr>
        <w:t xml:space="preserve">, </w:t>
      </w:r>
      <w:r>
        <w:rPr>
          <w:rFonts w:cs="Times New Roman"/>
          <w:i/>
          <w:iCs/>
          <w:noProof/>
          <w:szCs w:val="24"/>
        </w:rPr>
        <w:t>24</w:t>
      </w:r>
      <w:r>
        <w:rPr>
          <w:rFonts w:cs="Times New Roman"/>
          <w:noProof/>
          <w:szCs w:val="24"/>
        </w:rPr>
        <w:t>(2), 97–101. https://doi.org/10.1016/S0885-</w:t>
      </w:r>
      <w:r>
        <w:rPr>
          <w:rFonts w:cs="Times New Roman"/>
          <w:noProof/>
          <w:szCs w:val="24"/>
        </w:rPr>
        <w:t>3924(02)00465-7</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Felisia P. C (2022). Pengaruh Kompres Hangat Daun Kelo</w:t>
      </w:r>
      <w:r>
        <w:rPr>
          <w:rFonts w:cs="Times New Roman"/>
          <w:noProof/>
          <w:szCs w:val="24"/>
        </w:rPr>
        <w:t xml:space="preserve">r Terhadap Nyeri Sendi pada Lansia Dengan Asam Urat di Desa Tladan Kecamatan Kawedanan Kabupaten Magetan. Stikes Bhakti Husada Mulia Madiun. </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Hamijoyo, L., Suarjana, N., Ginting, A. R., Kurniari, P. K., &amp; Rahman, P. A. (2020). Buku Saku Reumatologi. In </w:t>
      </w:r>
      <w:r>
        <w:rPr>
          <w:rFonts w:cs="Times New Roman"/>
          <w:i/>
          <w:iCs/>
          <w:noProof/>
          <w:szCs w:val="24"/>
        </w:rPr>
        <w:t>Buku Saku Reumatologi</w:t>
      </w:r>
      <w:r>
        <w:rPr>
          <w:rFonts w:cs="Times New Roman"/>
          <w:noProof/>
          <w:szCs w:val="24"/>
        </w:rPr>
        <w:t>.</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Hannan, M., Suprayitno, E., &amp; Yuliyana, H. (2019). Pengaruh Terapi Kompres Hangat Terhadap Penurunan Nyeri Sendi Osteoarthritis Pada Lansia Di Posyandu Lansia Puskesmas Pandian Sumenep. </w:t>
      </w:r>
      <w:r>
        <w:rPr>
          <w:rFonts w:cs="Times New Roman"/>
          <w:i/>
          <w:iCs/>
          <w:noProof/>
          <w:szCs w:val="24"/>
        </w:rPr>
        <w:t>Wiraraja Medika</w:t>
      </w:r>
      <w:r>
        <w:rPr>
          <w:rFonts w:cs="Times New Roman"/>
          <w:noProof/>
          <w:szCs w:val="24"/>
        </w:rPr>
        <w:t xml:space="preserve">, </w:t>
      </w:r>
      <w:r>
        <w:rPr>
          <w:rFonts w:cs="Times New Roman"/>
          <w:i/>
          <w:iCs/>
          <w:noProof/>
          <w:szCs w:val="24"/>
        </w:rPr>
        <w:t>9</w:t>
      </w:r>
      <w:r>
        <w:rPr>
          <w:rFonts w:cs="Times New Roman"/>
          <w:noProof/>
          <w:szCs w:val="24"/>
        </w:rPr>
        <w:t>(1), 1–10. https://doi.org/1</w:t>
      </w:r>
      <w:r>
        <w:rPr>
          <w:rFonts w:cs="Times New Roman"/>
          <w:noProof/>
          <w:szCs w:val="24"/>
        </w:rPr>
        <w:t>0.24929/fik.v9i1.689</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Hardiyanti, A. M. (2022). </w:t>
      </w:r>
      <w:r>
        <w:rPr>
          <w:rFonts w:cs="Times New Roman"/>
          <w:i/>
          <w:iCs/>
          <w:noProof/>
          <w:szCs w:val="24"/>
        </w:rPr>
        <w:t>Pemanfaatan Ekstrak Daun Kelor (Moringa oleifera Lamk) Sebagai Antioksidan Menggunakan Metode DPPH</w:t>
      </w:r>
      <w:r>
        <w:rPr>
          <w:rFonts w:cs="Times New Roman"/>
          <w:noProof/>
          <w:szCs w:val="24"/>
        </w:rPr>
        <w:t>. 101.</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Hidayatullah, F. F. (2020). Pengaruh Kompres Hangat Daun Kelor Terhadap Nyeri Sendi Pada Lansia Dengan</w:t>
      </w:r>
      <w:r>
        <w:rPr>
          <w:rFonts w:cs="Times New Roman"/>
          <w:noProof/>
          <w:szCs w:val="24"/>
        </w:rPr>
        <w:t xml:space="preserve"> Asam Urat Di Desa Potronayan Boyolali. </w:t>
      </w:r>
      <w:r>
        <w:rPr>
          <w:rFonts w:cs="Times New Roman"/>
          <w:i/>
          <w:iCs/>
          <w:noProof/>
          <w:szCs w:val="24"/>
        </w:rPr>
        <w:t>Fakultas Ilmu Kesehatan Universitas Kusuma Husada</w:t>
      </w:r>
      <w:r>
        <w:rPr>
          <w:rFonts w:cs="Times New Roman"/>
          <w:noProof/>
          <w:szCs w:val="24"/>
        </w:rPr>
        <w:t>. http://eprints.ukh.ac.id/id/eprint/399/1/Naskah Publikasi  Faisal Hidayatullah  ST182014 %281%29.pdf</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I Made Sumarya (2021) Asam Urat Menginduksi Respon Inflamasi Pr</w:t>
      </w:r>
      <w:r>
        <w:rPr>
          <w:rFonts w:cs="Times New Roman"/>
          <w:noProof/>
          <w:szCs w:val="24"/>
        </w:rPr>
        <w:t xml:space="preserve">oliferasi VSCM dan Disfungsi Sel Endotel. </w:t>
      </w:r>
      <w:r>
        <w:rPr>
          <w:rFonts w:cs="Times New Roman"/>
          <w:i/>
          <w:iCs/>
          <w:noProof/>
          <w:szCs w:val="24"/>
        </w:rPr>
        <w:t>Universitas Hindu Indonesia</w:t>
      </w:r>
      <w:r>
        <w:rPr>
          <w:rFonts w:cs="Times New Roman"/>
          <w:noProof/>
          <w:szCs w:val="24"/>
        </w:rPr>
        <w:t>. Volume 12 No 1</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Kesehatan, J. I., Husada, S., &amp; Radharani, R. (2020). </w:t>
      </w:r>
      <w:r>
        <w:rPr>
          <w:rFonts w:cs="Times New Roman"/>
          <w:i/>
          <w:iCs/>
          <w:noProof/>
          <w:szCs w:val="24"/>
        </w:rPr>
        <w:t>Warm Ginger Compress to Decrease Pain Intensity in Patients with Arthritis Gout</w:t>
      </w:r>
      <w:r>
        <w:rPr>
          <w:rFonts w:cs="Times New Roman"/>
          <w:noProof/>
          <w:szCs w:val="24"/>
        </w:rPr>
        <w:t xml:space="preserve">. </w:t>
      </w:r>
      <w:r>
        <w:rPr>
          <w:rFonts w:cs="Times New Roman"/>
          <w:i/>
          <w:iCs/>
          <w:noProof/>
          <w:szCs w:val="24"/>
        </w:rPr>
        <w:t>11</w:t>
      </w:r>
      <w:r>
        <w:rPr>
          <w:rFonts w:cs="Times New Roman"/>
          <w:noProof/>
          <w:szCs w:val="24"/>
        </w:rPr>
        <w:t>(1), 573–578. https://doi.org/10</w:t>
      </w:r>
      <w:r>
        <w:rPr>
          <w:rFonts w:cs="Times New Roman"/>
          <w:noProof/>
          <w:szCs w:val="24"/>
        </w:rPr>
        <w:t>.35816/jiskh.v10i2.349</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i/>
          <w:iCs/>
          <w:noProof/>
          <w:szCs w:val="24"/>
        </w:rPr>
      </w:pPr>
      <w:r>
        <w:rPr>
          <w:rFonts w:cs="Times New Roman"/>
          <w:noProof/>
          <w:szCs w:val="24"/>
        </w:rPr>
        <w:t>Kusuma, Felisia (2022) Pengaruh Kompres Hangat Daun Kelor terhadap Nyeri Sendi Pada Lansia Dengan Asam Urat di Desa Tladan Kecamatan Kawedanan Kabupaten Magetan. Fakultas Stikes Bhakti Husada Mulia Madiun.</w:t>
      </w:r>
      <w:r>
        <w:rPr>
          <w:rFonts w:cs="Times New Roman"/>
          <w:i/>
          <w:iCs/>
          <w:noProof/>
          <w:szCs w:val="24"/>
        </w:rPr>
        <w:t xml:space="preserve"> Jurnal penelitian</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Maula, </w:t>
      </w:r>
      <w:r>
        <w:rPr>
          <w:rFonts w:cs="Times New Roman"/>
          <w:noProof/>
          <w:szCs w:val="24"/>
        </w:rPr>
        <w:t xml:space="preserve">L. H., &amp; Ulfah, M. (2023). Implementasi Pemberian Kompres Hangat Daun Kelor terhadap Penurunan Nyeri pada Lansia Dengan Gout Arthritis di Desa Dawuhan, Padamara, Purbalingga. </w:t>
      </w:r>
      <w:r>
        <w:rPr>
          <w:rFonts w:cs="Times New Roman"/>
          <w:i/>
          <w:iCs/>
          <w:noProof/>
          <w:szCs w:val="24"/>
        </w:rPr>
        <w:t>Jurnal Inovasi Penelitian</w:t>
      </w:r>
      <w:r>
        <w:rPr>
          <w:rFonts w:cs="Times New Roman"/>
          <w:noProof/>
          <w:szCs w:val="24"/>
        </w:rPr>
        <w:t xml:space="preserve">, </w:t>
      </w:r>
      <w:r>
        <w:rPr>
          <w:rFonts w:cs="Times New Roman"/>
          <w:i/>
          <w:iCs/>
          <w:noProof/>
          <w:szCs w:val="24"/>
        </w:rPr>
        <w:t>4</w:t>
      </w:r>
      <w:r>
        <w:rPr>
          <w:rFonts w:cs="Times New Roman"/>
          <w:noProof/>
          <w:szCs w:val="24"/>
        </w:rPr>
        <w:t>(1), 37–41.</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Murni, H. R. (2019). Asuhan Keperawatan </w:t>
      </w:r>
      <w:r>
        <w:rPr>
          <w:rFonts w:cs="Times New Roman"/>
          <w:noProof/>
          <w:szCs w:val="24"/>
        </w:rPr>
        <w:t xml:space="preserve">Gerontik Gout Artritis Pada Ny.T Dan Tn.K Dengan Masalah Keperawatan Nyeri Kronis Di Upt Pelayanan Sosial Tresna Werdha Jember Tahun 2019. </w:t>
      </w:r>
      <w:r>
        <w:rPr>
          <w:rFonts w:cs="Times New Roman"/>
          <w:i/>
          <w:iCs/>
          <w:noProof/>
          <w:szCs w:val="24"/>
        </w:rPr>
        <w:t>Jurnal Kesehatan</w:t>
      </w:r>
      <w:r>
        <w:rPr>
          <w:rFonts w:cs="Times New Roman"/>
          <w:noProof/>
          <w:szCs w:val="24"/>
        </w:rPr>
        <w:t xml:space="preserve">, </w:t>
      </w:r>
      <w:r>
        <w:rPr>
          <w:rFonts w:cs="Times New Roman"/>
          <w:i/>
          <w:iCs/>
          <w:noProof/>
          <w:szCs w:val="24"/>
        </w:rPr>
        <w:t>2</w:t>
      </w:r>
      <w:r>
        <w:rPr>
          <w:rFonts w:cs="Times New Roman"/>
          <w:noProof/>
          <w:szCs w:val="24"/>
        </w:rPr>
        <w:t>(1), 1–106.</w:t>
      </w:r>
    </w:p>
    <w:p w:rsidR="00215228" w:rsidRDefault="0075364B">
      <w:pPr>
        <w:widowControl w:val="0"/>
        <w:autoSpaceDE w:val="0"/>
        <w:autoSpaceDN w:val="0"/>
        <w:adjustRightInd w:val="0"/>
        <w:spacing w:after="0" w:line="240" w:lineRule="auto"/>
        <w:ind w:left="480" w:hanging="480"/>
        <w:rPr>
          <w:rFonts w:cs="Times New Roman"/>
          <w:i/>
          <w:iCs/>
          <w:noProof/>
          <w:szCs w:val="24"/>
        </w:rPr>
      </w:pPr>
      <w:r>
        <w:rPr>
          <w:rFonts w:cs="Times New Roman"/>
          <w:noProof/>
          <w:szCs w:val="24"/>
        </w:rPr>
        <w:t xml:space="preserve">Pinzon, R. T. (2016). Klasifikasi nyeri. In </w:t>
      </w:r>
      <w:r>
        <w:rPr>
          <w:rFonts w:cs="Times New Roman"/>
          <w:i/>
          <w:iCs/>
          <w:noProof/>
          <w:szCs w:val="24"/>
        </w:rPr>
        <w:t>Buku pengkajian nyeri</w:t>
      </w:r>
    </w:p>
    <w:p w:rsidR="00215228" w:rsidRDefault="00215228">
      <w:pPr>
        <w:widowControl w:val="0"/>
        <w:autoSpaceDE w:val="0"/>
        <w:autoSpaceDN w:val="0"/>
        <w:adjustRightInd w:val="0"/>
        <w:spacing w:after="0" w:line="240" w:lineRule="auto"/>
        <w:ind w:left="480" w:hanging="480"/>
        <w:rPr>
          <w:rFonts w:cs="Times New Roman"/>
          <w:i/>
          <w:iCs/>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Saintika (2016) </w:t>
      </w:r>
      <w:r>
        <w:rPr>
          <w:rFonts w:cs="Times New Roman"/>
          <w:noProof/>
          <w:szCs w:val="24"/>
        </w:rPr>
        <w:t>Gout Arthritis dan Perkembanganya. Jurnal kesehatan volume 10..</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Sukmadinata, N. S. (2020). </w:t>
      </w:r>
      <w:r>
        <w:rPr>
          <w:rFonts w:cs="Times New Roman"/>
          <w:i/>
          <w:iCs/>
          <w:noProof/>
          <w:szCs w:val="24"/>
        </w:rPr>
        <w:t>Metode Penelitian Pendidikan</w:t>
      </w:r>
      <w:r>
        <w:rPr>
          <w:rFonts w:cs="Times New Roman"/>
          <w:noProof/>
          <w:szCs w:val="24"/>
        </w:rPr>
        <w:t>. PT Remaja Kosdakarya.</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Susilo, A. P., &amp; Sukmono, R. B. (2022). Learning Pain Management During Clinical Medical Education: a Case Repo</w:t>
      </w:r>
      <w:r>
        <w:rPr>
          <w:rFonts w:cs="Times New Roman"/>
          <w:noProof/>
          <w:szCs w:val="24"/>
        </w:rPr>
        <w:t xml:space="preserve">rt. </w:t>
      </w:r>
      <w:r>
        <w:rPr>
          <w:rFonts w:cs="Times New Roman"/>
          <w:i/>
          <w:iCs/>
          <w:noProof/>
          <w:szCs w:val="24"/>
        </w:rPr>
        <w:t>Jurnal Pendidikan Kedokteran Indonesia: The Indonesian Journal of Medical Education</w:t>
      </w:r>
      <w:r>
        <w:rPr>
          <w:rFonts w:cs="Times New Roman"/>
          <w:noProof/>
          <w:szCs w:val="24"/>
        </w:rPr>
        <w:t xml:space="preserve">, </w:t>
      </w:r>
      <w:r>
        <w:rPr>
          <w:rFonts w:cs="Times New Roman"/>
          <w:i/>
          <w:iCs/>
          <w:noProof/>
          <w:szCs w:val="24"/>
        </w:rPr>
        <w:t>11</w:t>
      </w:r>
      <w:r>
        <w:rPr>
          <w:rFonts w:cs="Times New Roman"/>
          <w:noProof/>
          <w:szCs w:val="24"/>
        </w:rPr>
        <w:t>(2), 186. https://doi.org/10.22146/jpki.62757</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Tim Pokja. (2017). </w:t>
      </w:r>
      <w:r>
        <w:rPr>
          <w:rFonts w:cs="Times New Roman"/>
          <w:i/>
          <w:iCs/>
          <w:noProof/>
          <w:szCs w:val="24"/>
        </w:rPr>
        <w:t>Standar Diagnosa Keperawatan Indonesia</w:t>
      </w:r>
      <w:r>
        <w:rPr>
          <w:rFonts w:cs="Times New Roman"/>
          <w:noProof/>
          <w:szCs w:val="24"/>
        </w:rPr>
        <w:t>. DPP PPNI.</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Tim Pokja DPP PPNI. (2017). </w:t>
      </w:r>
      <w:r>
        <w:rPr>
          <w:rFonts w:cs="Times New Roman"/>
          <w:i/>
          <w:iCs/>
          <w:noProof/>
          <w:szCs w:val="24"/>
        </w:rPr>
        <w:t xml:space="preserve">Standar Luaran </w:t>
      </w:r>
      <w:r>
        <w:rPr>
          <w:rFonts w:cs="Times New Roman"/>
          <w:i/>
          <w:iCs/>
          <w:noProof/>
          <w:szCs w:val="24"/>
        </w:rPr>
        <w:t>Keperawatan Indonesia</w:t>
      </w:r>
      <w:r>
        <w:rPr>
          <w:rFonts w:cs="Times New Roman"/>
          <w:noProof/>
          <w:szCs w:val="24"/>
        </w:rPr>
        <w:t xml:space="preserve"> (1 ed.).</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Tim Pokja DPP PPNI. (2018). </w:t>
      </w:r>
      <w:r>
        <w:rPr>
          <w:rFonts w:cs="Times New Roman"/>
          <w:i/>
          <w:iCs/>
          <w:noProof/>
          <w:szCs w:val="24"/>
        </w:rPr>
        <w:t>Standar Intervensi Keperawatan Indonesia</w:t>
      </w:r>
      <w:r>
        <w:rPr>
          <w:rFonts w:cs="Times New Roman"/>
          <w:noProof/>
          <w:szCs w:val="24"/>
        </w:rPr>
        <w:t xml:space="preserve"> (1 ed.). Tim Pokja DPP PPNI.</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 xml:space="preserve">Tim Pokja DPP PPNI. (2021). </w:t>
      </w:r>
      <w:r>
        <w:rPr>
          <w:rFonts w:cs="Times New Roman"/>
          <w:i/>
          <w:iCs/>
          <w:noProof/>
          <w:szCs w:val="24"/>
        </w:rPr>
        <w:t>Pedoman Standar Operasional Keperawatan</w:t>
      </w:r>
      <w:r>
        <w:rPr>
          <w:rFonts w:cs="Times New Roman"/>
          <w:noProof/>
          <w:szCs w:val="24"/>
        </w:rPr>
        <w:t xml:space="preserve"> (1 ed.).</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Widiyanto, A., Pradana, K. A., Hidayatullah, F.</w:t>
      </w:r>
      <w:r>
        <w:rPr>
          <w:rFonts w:cs="Times New Roman"/>
          <w:noProof/>
          <w:szCs w:val="24"/>
        </w:rPr>
        <w:t xml:space="preserve">, Tri, J., Putra, N. S., &amp; Fajriah, A. S. (2020). Nyeri Asam Urat Pada Lansia Di Desa. </w:t>
      </w:r>
      <w:r>
        <w:rPr>
          <w:rFonts w:cs="Times New Roman"/>
          <w:i/>
          <w:iCs/>
          <w:noProof/>
          <w:szCs w:val="24"/>
        </w:rPr>
        <w:t>Journal of Chemical Information and Modeling</w:t>
      </w:r>
      <w:r>
        <w:rPr>
          <w:rFonts w:cs="Times New Roman"/>
          <w:noProof/>
          <w:szCs w:val="24"/>
        </w:rPr>
        <w:t xml:space="preserve">, </w:t>
      </w:r>
      <w:r>
        <w:rPr>
          <w:rFonts w:cs="Times New Roman"/>
          <w:i/>
          <w:iCs/>
          <w:noProof/>
          <w:szCs w:val="24"/>
        </w:rPr>
        <w:t>3</w:t>
      </w:r>
      <w:r>
        <w:rPr>
          <w:rFonts w:cs="Times New Roman"/>
          <w:noProof/>
          <w:szCs w:val="24"/>
        </w:rPr>
        <w:t xml:space="preserve">(2), 103–113. </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szCs w:val="24"/>
        </w:rPr>
      </w:pPr>
      <w:r>
        <w:rPr>
          <w:rFonts w:cs="Times New Roman"/>
          <w:noProof/>
          <w:szCs w:val="24"/>
        </w:rPr>
        <w:t>https://jurnal.stikesmus.ac.id/index.php/avicenna/article/view/422</w:t>
      </w:r>
    </w:p>
    <w:p w:rsidR="00215228" w:rsidRDefault="00215228">
      <w:pPr>
        <w:widowControl w:val="0"/>
        <w:autoSpaceDE w:val="0"/>
        <w:autoSpaceDN w:val="0"/>
        <w:adjustRightInd w:val="0"/>
        <w:spacing w:after="0" w:line="240" w:lineRule="auto"/>
        <w:ind w:left="480" w:hanging="480"/>
        <w:rPr>
          <w:rFonts w:cs="Times New Roman"/>
          <w:noProof/>
          <w:szCs w:val="24"/>
        </w:rPr>
      </w:pPr>
    </w:p>
    <w:p w:rsidR="00215228" w:rsidRDefault="0075364B">
      <w:pPr>
        <w:widowControl w:val="0"/>
        <w:autoSpaceDE w:val="0"/>
        <w:autoSpaceDN w:val="0"/>
        <w:adjustRightInd w:val="0"/>
        <w:spacing w:after="0" w:line="240" w:lineRule="auto"/>
        <w:ind w:left="480" w:hanging="480"/>
        <w:rPr>
          <w:rFonts w:cs="Times New Roman"/>
          <w:noProof/>
        </w:rPr>
      </w:pPr>
      <w:r>
        <w:rPr>
          <w:rFonts w:cs="Times New Roman"/>
          <w:noProof/>
          <w:szCs w:val="24"/>
        </w:rPr>
        <w:t>Wirgunatha, M. W. (2019). Gout Artriti</w:t>
      </w:r>
      <w:r>
        <w:rPr>
          <w:rFonts w:cs="Times New Roman"/>
          <w:noProof/>
          <w:szCs w:val="24"/>
        </w:rPr>
        <w:t xml:space="preserve">s. </w:t>
      </w:r>
      <w:r>
        <w:rPr>
          <w:rFonts w:cs="Times New Roman"/>
          <w:i/>
          <w:iCs/>
          <w:noProof/>
          <w:szCs w:val="24"/>
        </w:rPr>
        <w:t xml:space="preserve">Fakultas Kedokteran </w:t>
      </w:r>
      <w:r>
        <w:rPr>
          <w:rFonts w:cs="Times New Roman"/>
          <w:i/>
          <w:iCs/>
          <w:noProof/>
          <w:szCs w:val="24"/>
        </w:rPr>
        <w:t>Universitas Udayana</w:t>
      </w:r>
      <w:r>
        <w:rPr>
          <w:rFonts w:cs="Times New Roman"/>
          <w:noProof/>
          <w:szCs w:val="24"/>
        </w:rPr>
        <w:t xml:space="preserve">, </w:t>
      </w:r>
      <w:r>
        <w:rPr>
          <w:rFonts w:cs="Times New Roman"/>
          <w:i/>
          <w:iCs/>
          <w:noProof/>
          <w:szCs w:val="24"/>
        </w:rPr>
        <w:t>1002005118</w:t>
      </w:r>
      <w:r>
        <w:rPr>
          <w:rFonts w:cs="Times New Roman"/>
          <w:noProof/>
          <w:szCs w:val="24"/>
        </w:rPr>
        <w:t>, 1–51.</w:t>
      </w:r>
    </w:p>
    <w:p w:rsidR="00215228" w:rsidRDefault="0075364B">
      <w:pPr>
        <w:spacing w:after="0" w:line="240" w:lineRule="auto"/>
        <w:rPr>
          <w:rFonts w:cs="Times New Roman"/>
          <w:szCs w:val="24"/>
        </w:rPr>
        <w:sectPr w:rsidR="00215228">
          <w:type w:val="continuous"/>
          <w:pgSz w:w="11906" w:h="16838"/>
          <w:pgMar w:top="2268" w:right="1701" w:bottom="1701" w:left="2268" w:header="709" w:footer="709" w:gutter="0"/>
          <w:cols w:num="2" w:space="708"/>
          <w:docGrid w:linePitch="360"/>
        </w:sectPr>
      </w:pPr>
      <w:r>
        <w:rPr>
          <w:rFonts w:cs="Times New Roman"/>
          <w:szCs w:val="24"/>
        </w:rPr>
        <w:fldChar w:fldCharType="end"/>
      </w:r>
    </w:p>
    <w:p w:rsidR="00215228" w:rsidRDefault="00215228">
      <w:pPr>
        <w:spacing w:line="276" w:lineRule="auto"/>
      </w:pPr>
    </w:p>
    <w:p w:rsidR="00215228" w:rsidRDefault="00215228">
      <w:pPr>
        <w:pStyle w:val="ListParagraph"/>
        <w:tabs>
          <w:tab w:val="left" w:pos="1218"/>
        </w:tabs>
        <w:spacing w:after="0" w:line="276" w:lineRule="auto"/>
        <w:ind w:left="786"/>
        <w:rPr>
          <w:rFonts w:cs="Times New Roman"/>
          <w:iCs/>
          <w:szCs w:val="24"/>
          <w:lang w:val="en-US"/>
        </w:rPr>
      </w:pPr>
    </w:p>
    <w:p w:rsidR="00215228" w:rsidRDefault="00215228">
      <w:pPr>
        <w:spacing w:line="276" w:lineRule="auto"/>
        <w:rPr>
          <w:rFonts w:cs="Times New Roman"/>
          <w:b/>
          <w:bCs/>
          <w:szCs w:val="24"/>
        </w:rPr>
      </w:pPr>
    </w:p>
    <w:p w:rsidR="00215228" w:rsidRDefault="00215228">
      <w:pPr>
        <w:spacing w:line="276" w:lineRule="auto"/>
        <w:rPr>
          <w:rFonts w:cs="Times New Roman"/>
          <w:b/>
          <w:bCs/>
          <w:szCs w:val="24"/>
        </w:rPr>
      </w:pPr>
    </w:p>
    <w:sectPr w:rsidR="00215228">
      <w:type w:val="continuous"/>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64B" w:rsidRDefault="0075364B">
      <w:pPr>
        <w:spacing w:after="0" w:line="240" w:lineRule="auto"/>
      </w:pPr>
      <w:r>
        <w:separator/>
      </w:r>
    </w:p>
  </w:endnote>
  <w:endnote w:type="continuationSeparator" w:id="0">
    <w:p w:rsidR="0075364B" w:rsidRDefault="00753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dobe Fan Heiti Std B">
    <w:altName w:val="Adobe Fan Heiti Std B"/>
    <w:panose1 w:val="020B0700000000000000"/>
    <w:charset w:val="80"/>
    <w:family w:val="swiss"/>
    <w:pitch w:val="variable"/>
    <w:sig w:usb0="00000203" w:usb1="1A0F1900" w:usb2="00000016" w:usb3="00000000" w:csb0="00120005" w:csb1="00000000"/>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228" w:rsidRDefault="0021522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64B" w:rsidRDefault="0075364B">
      <w:pPr>
        <w:spacing w:after="0" w:line="240" w:lineRule="auto"/>
      </w:pPr>
      <w:r>
        <w:separator/>
      </w:r>
    </w:p>
  </w:footnote>
  <w:footnote w:type="continuationSeparator" w:id="0">
    <w:p w:rsidR="0075364B" w:rsidRDefault="00753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228" w:rsidRDefault="00215228">
    <w:pPr>
      <w:pStyle w:val="Header"/>
    </w:pPr>
  </w:p>
  <w:p w:rsidR="00215228" w:rsidRDefault="002152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228"/>
    <w:rsid w:val="00215228"/>
    <w:rsid w:val="00656CBA"/>
    <w:rsid w:val="007536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709F5"/>
  <w15:docId w15:val="{305E63D8-9AD3-4EA7-8184-1A168E254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Times New Roman" w:hAnsi="Times New Roman"/>
      <w:sz w:val="24"/>
    </w:rPr>
  </w:style>
  <w:style w:type="paragraph" w:styleId="Heading1">
    <w:name w:val="heading 1"/>
    <w:basedOn w:val="Normal"/>
    <w:link w:val="Heading1Char"/>
    <w:uiPriority w:val="9"/>
    <w:qFormat/>
    <w:pPr>
      <w:widowControl w:val="0"/>
      <w:autoSpaceDE w:val="0"/>
      <w:autoSpaceDN w:val="0"/>
      <w:spacing w:after="0" w:line="720" w:lineRule="auto"/>
      <w:ind w:left="2822" w:hanging="360"/>
      <w:jc w:val="center"/>
      <w:outlineLvl w:val="0"/>
    </w:pPr>
    <w:rPr>
      <w:rFonts w:eastAsia="Times New Roman" w:cs="Times New Roman"/>
      <w:b/>
      <w:bCs/>
      <w:szCs w:val="24"/>
    </w:rPr>
  </w:style>
  <w:style w:type="paragraph" w:styleId="Heading2">
    <w:name w:val="heading 2"/>
    <w:basedOn w:val="Normal"/>
    <w:next w:val="Normal"/>
    <w:link w:val="Heading2Char"/>
    <w:uiPriority w:val="9"/>
    <w:qFormat/>
    <w:pPr>
      <w:keepNext/>
      <w:keepLines/>
      <w:spacing w:before="200" w:after="0"/>
      <w:outlineLvl w:val="1"/>
    </w:pPr>
    <w:rPr>
      <w:rFonts w:eastAsia="SimSun"/>
      <w:b/>
      <w:bCs/>
      <w:szCs w:val="26"/>
    </w:rPr>
  </w:style>
  <w:style w:type="paragraph" w:styleId="Heading3">
    <w:name w:val="heading 3"/>
    <w:basedOn w:val="Normal"/>
    <w:next w:val="Normal"/>
    <w:link w:val="Heading3Char"/>
    <w:uiPriority w:val="9"/>
    <w:qFormat/>
    <w:pPr>
      <w:keepNext/>
      <w:keepLines/>
      <w:spacing w:before="200" w:after="0"/>
      <w:outlineLvl w:val="2"/>
    </w:pPr>
    <w:rPr>
      <w:rFonts w:eastAsia="SimSu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rPr>
      <w:rFonts w:ascii="Adobe Fan Heiti Std B" w:hAnsi="Adobe Fan Heiti Std B"/>
      <w:b/>
      <w:sz w:val="28"/>
    </w:rPr>
    <w:tblPr>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shd w:val="clear" w:color="auto" w:fill="D5DCE4"/>
    </w:tblPr>
    <w:tcPr>
      <w:shd w:val="clear" w:color="auto" w:fill="D5DCE4"/>
    </w:tcPr>
  </w:style>
  <w:style w:type="paragraph" w:styleId="ListParagraph">
    <w:name w:val="List Paragraph"/>
    <w:basedOn w:val="Normal"/>
    <w:link w:val="ListParagraphChar"/>
    <w:uiPriority w:val="1"/>
    <w:qFormat/>
    <w:pPr>
      <w:ind w:left="720"/>
      <w:contextualSpacing/>
    </w:pPr>
  </w:style>
  <w:style w:type="paragraph" w:styleId="NormalWeb">
    <w:name w:val="Normal (Web)"/>
    <w:basedOn w:val="Normal"/>
    <w:uiPriority w:val="99"/>
    <w:pPr>
      <w:spacing w:before="100" w:beforeAutospacing="1" w:after="100" w:afterAutospacing="1" w:line="240" w:lineRule="auto"/>
    </w:pPr>
    <w:rPr>
      <w:rFonts w:eastAsia="SimSun" w:cs="Times New Roman"/>
      <w:szCs w:val="24"/>
      <w:lang w:eastAsia="id-ID"/>
    </w:rPr>
  </w:style>
  <w:style w:type="table" w:customStyle="1" w:styleId="TableGridLight1">
    <w:name w:val="Table Grid Light1"/>
    <w:basedOn w:val="TableNormal"/>
    <w:uiPriority w:val="40"/>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w">
    <w:name w:val="sw"/>
    <w:basedOn w:val="DefaultParagraphFont"/>
  </w:style>
  <w:style w:type="character" w:customStyle="1" w:styleId="ListParagraphChar">
    <w:name w:val="List Paragraph Char"/>
    <w:link w:val="ListParagraph"/>
    <w:uiPriority w:val="34"/>
  </w:style>
  <w:style w:type="character" w:customStyle="1" w:styleId="Heading1Char">
    <w:name w:val="Heading 1 Char"/>
    <w:basedOn w:val="DefaultParagraphFont"/>
    <w:link w:val="Heading1"/>
    <w:uiPriority w:val="9"/>
    <w:rPr>
      <w:rFonts w:ascii="Times New Roman" w:eastAsia="Times New Roman" w:hAnsi="Times New Roman" w:cs="Times New Roman"/>
      <w:b/>
      <w:bCs/>
      <w:sz w:val="24"/>
      <w:szCs w:val="24"/>
    </w:rPr>
  </w:style>
  <w:style w:type="paragraph" w:styleId="BodyText">
    <w:name w:val="Body Text"/>
    <w:basedOn w:val="Normal"/>
    <w:link w:val="BodyTextChar"/>
    <w:uiPriority w:val="1"/>
    <w:qFormat/>
    <w:pPr>
      <w:widowControl w:val="0"/>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TableParagraph">
    <w:name w:val="Table Paragraph"/>
    <w:basedOn w:val="Normal"/>
    <w:uiPriority w:val="1"/>
    <w:qFormat/>
    <w:pPr>
      <w:widowControl w:val="0"/>
      <w:autoSpaceDE w:val="0"/>
      <w:autoSpaceDN w:val="0"/>
      <w:spacing w:after="0" w:line="240" w:lineRule="auto"/>
    </w:pPr>
    <w:rPr>
      <w:rFonts w:eastAsia="Times New Roman" w:cs="Times New Roman"/>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
    <w:rPr>
      <w:rFonts w:ascii="Times New Roman" w:eastAsia="SimSun" w:hAnsi="Times New Roman" w:cs="SimSun"/>
      <w:b/>
      <w:bCs/>
      <w:sz w:val="24"/>
      <w:szCs w:val="26"/>
    </w:rPr>
  </w:style>
  <w:style w:type="character" w:customStyle="1" w:styleId="Heading3Char">
    <w:name w:val="Heading 3 Char"/>
    <w:basedOn w:val="DefaultParagraphFont"/>
    <w:link w:val="Heading3"/>
    <w:uiPriority w:val="9"/>
    <w:rPr>
      <w:rFonts w:ascii="Times New Roman" w:eastAsia="SimSun" w:hAnsi="Times New Roman" w:cs="SimSun"/>
      <w:b/>
      <w:bCs/>
      <w:sz w:val="24"/>
    </w:rPr>
  </w:style>
  <w:style w:type="paragraph" w:styleId="Caption">
    <w:name w:val="caption"/>
    <w:basedOn w:val="Normal"/>
    <w:next w:val="Normal"/>
    <w:uiPriority w:val="35"/>
    <w:qFormat/>
    <w:pPr>
      <w:spacing w:after="200" w:line="240" w:lineRule="auto"/>
    </w:pPr>
    <w:rPr>
      <w:b/>
      <w:bCs/>
      <w:color w:val="4F81BD"/>
      <w:sz w:val="18"/>
      <w:szCs w:val="18"/>
    </w:rPr>
  </w:style>
  <w:style w:type="paragraph" w:styleId="TOCHeading">
    <w:name w:val="TOC Heading"/>
    <w:basedOn w:val="Heading1"/>
    <w:next w:val="Normal"/>
    <w:uiPriority w:val="39"/>
    <w:qFormat/>
    <w:pPr>
      <w:keepNext/>
      <w:keepLines/>
      <w:widowControl/>
      <w:autoSpaceDE/>
      <w:autoSpaceDN/>
      <w:spacing w:before="480" w:line="276" w:lineRule="auto"/>
      <w:ind w:left="0" w:firstLine="0"/>
      <w:jc w:val="left"/>
      <w:outlineLvl w:val="9"/>
    </w:pPr>
    <w:rPr>
      <w:rFonts w:ascii="Cambria" w:eastAsia="SimSun" w:hAnsi="Cambria" w:cs="SimSun"/>
      <w:color w:val="365F91"/>
      <w:sz w:val="28"/>
      <w:szCs w:val="28"/>
      <w:lang w:val="en-US" w:eastAsia="ja-JP"/>
    </w:rPr>
  </w:style>
  <w:style w:type="paragraph" w:styleId="TOC1">
    <w:name w:val="toc 1"/>
    <w:basedOn w:val="Normal"/>
    <w:next w:val="Normal"/>
    <w:uiPriority w:val="39"/>
    <w:pPr>
      <w:spacing w:after="100"/>
    </w:pPr>
  </w:style>
  <w:style w:type="paragraph" w:styleId="TOC2">
    <w:name w:val="toc 2"/>
    <w:basedOn w:val="Normal"/>
    <w:next w:val="Normal"/>
    <w:uiPriority w:val="39"/>
    <w:pPr>
      <w:tabs>
        <w:tab w:val="left" w:pos="851"/>
        <w:tab w:val="right" w:leader="dot" w:pos="7927"/>
      </w:tabs>
      <w:spacing w:after="100" w:line="360" w:lineRule="auto"/>
      <w:ind w:left="240"/>
    </w:pPr>
  </w:style>
  <w:style w:type="paragraph" w:styleId="TOC3">
    <w:name w:val="toc 3"/>
    <w:basedOn w:val="Normal"/>
    <w:next w:val="Normal"/>
    <w:uiPriority w:val="39"/>
    <w:pPr>
      <w:tabs>
        <w:tab w:val="left" w:pos="1418"/>
        <w:tab w:val="right" w:leader="dot" w:pos="7927"/>
      </w:tabs>
      <w:spacing w:after="100" w:line="360" w:lineRule="auto"/>
      <w:ind w:left="851"/>
    </w:pPr>
  </w:style>
  <w:style w:type="paragraph" w:styleId="TableofFigures">
    <w:name w:val="table of figures"/>
    <w:basedOn w:val="Normal"/>
    <w:next w:val="Normal"/>
    <w:uiPriority w:val="99"/>
    <w:pPr>
      <w:spacing w:after="0"/>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hAnsi="Times New Roman"/>
      <w:b/>
      <w:bCs/>
      <w:sz w:val="20"/>
      <w:szCs w:val="20"/>
    </w:rPr>
  </w:style>
  <w:style w:type="character" w:customStyle="1" w:styleId="UnresolvedMention1">
    <w:name w:val="Unresolved Mention1"/>
    <w:basedOn w:val="DefaultParagraphFont"/>
    <w:uiPriority w:val="99"/>
    <w:rPr>
      <w:color w:val="605E5C"/>
      <w:shd w:val="clear" w:color="auto" w:fill="E1DFDD"/>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UnresolvedMention">
    <w:name w:val="Unresolved Mention"/>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1DED0-A8EF-4BCF-9042-39B4EF8E0738}">
  <ds:schemaRefs>
    <ds:schemaRef ds:uri="http://www.wps.cn/android/officeDocument/2013/mofficeCustomData"/>
  </ds:schemaRefs>
</ds:datastoreItem>
</file>

<file path=customXml/itemProps2.xml><?xml version="1.0" encoding="utf-8"?>
<ds:datastoreItem xmlns:ds="http://schemas.openxmlformats.org/officeDocument/2006/customXml" ds:itemID="{5BFC886D-97FD-442B-995D-4074D74F6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2767</Words>
  <Characters>15778</Characters>
  <Application>Microsoft Office Word</Application>
  <DocSecurity>0</DocSecurity>
  <Lines>131</Lines>
  <Paragraphs>37</Paragraphs>
  <ScaleCrop>false</ScaleCrop>
  <Company>home</Company>
  <LinksUpToDate>false</LinksUpToDate>
  <CharactersWithSpaces>18508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RHEGHA HENDI</dc:creator>
  <cp:lastModifiedBy>ibnu facrudin</cp:lastModifiedBy>
  <cp:revision>8</cp:revision>
  <cp:lastPrinted>2023-10-08T23:22:00Z</cp:lastPrinted>
  <dcterms:created xsi:type="dcterms:W3CDTF">2024-07-05T09:46:00Z</dcterms:created>
  <dcterms:modified xsi:type="dcterms:W3CDTF">2024-09-06T16:06:00Z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150983f0e1fb479886226dba93d1454e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6b641565-aa07-3466-bce7-84afe3c69a33</vt:lpwstr>
  </property>
  <property fmtid="{D5CDD505-2E9C-101B-9397-08002B2CF9AE}" pid="25" name="Mendeley Citation Style_1">
    <vt:lpwstr>http://www.zotero.org/styles/apa</vt:lpwstr>
  </property>
</Properties>
</file>