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E73B6D" w14:textId="77777777" w:rsidR="00AF4503" w:rsidRDefault="0089094B">
      <w:pPr>
        <w:spacing w:line="240" w:lineRule="auto"/>
        <w:rPr>
          <w:sz w:val="28"/>
          <w:szCs w:val="28"/>
          <w:lang w:val="id-ID"/>
        </w:rPr>
      </w:pPr>
      <w:r>
        <w:rPr>
          <w:sz w:val="28"/>
          <w:szCs w:val="28"/>
          <w:lang w:val="id-ID"/>
        </w:rPr>
        <w:t>Jurnal Ilmiah Keperawatan dan</w:t>
      </w:r>
    </w:p>
    <w:p w14:paraId="46DF9C43" w14:textId="77777777" w:rsidR="00AF4503" w:rsidRDefault="0089094B">
      <w:pPr>
        <w:spacing w:line="240" w:lineRule="auto"/>
        <w:rPr>
          <w:sz w:val="28"/>
          <w:szCs w:val="28"/>
          <w:lang w:val="id-ID"/>
        </w:rPr>
      </w:pPr>
      <w:r>
        <w:rPr>
          <w:sz w:val="28"/>
          <w:szCs w:val="28"/>
          <w:lang w:val="id-ID"/>
        </w:rPr>
        <w:t>Kesehatan Alkautsar (JIKKA)</w:t>
      </w:r>
    </w:p>
    <w:p w14:paraId="0B7AA41D" w14:textId="77777777" w:rsidR="00AF4503" w:rsidRDefault="0089094B">
      <w:pPr>
        <w:spacing w:line="240" w:lineRule="auto"/>
        <w:rPr>
          <w:sz w:val="28"/>
          <w:szCs w:val="28"/>
          <w:lang w:val="id-ID"/>
        </w:rPr>
      </w:pPr>
      <w:r>
        <w:rPr>
          <w:sz w:val="28"/>
          <w:szCs w:val="28"/>
          <w:lang w:val="id-ID"/>
        </w:rPr>
        <w:t>e-ISSN : 2963-9042</w:t>
      </w:r>
    </w:p>
    <w:p w14:paraId="7AF6A3FB" w14:textId="77777777" w:rsidR="00AF4503" w:rsidRDefault="0089094B">
      <w:pPr>
        <w:spacing w:line="240" w:lineRule="auto"/>
        <w:rPr>
          <w:sz w:val="28"/>
          <w:szCs w:val="28"/>
          <w:lang w:val="id-ID"/>
        </w:rPr>
      </w:pPr>
      <w:r>
        <w:rPr>
          <w:sz w:val="28"/>
          <w:szCs w:val="28"/>
          <w:lang w:val="id-ID"/>
        </w:rPr>
        <w:t>online:</w:t>
      </w:r>
    </w:p>
    <w:p w14:paraId="62FDBDE8" w14:textId="77777777" w:rsidR="00AF4503" w:rsidRDefault="004E1005">
      <w:pPr>
        <w:spacing w:line="240" w:lineRule="auto"/>
        <w:rPr>
          <w:rStyle w:val="Hyperlink"/>
          <w:rFonts w:eastAsia="SimSun"/>
          <w:sz w:val="28"/>
          <w:lang w:val="id-ID"/>
        </w:rPr>
      </w:pPr>
      <w:hyperlink r:id="rId8" w:history="1">
        <w:r w:rsidR="0089094B">
          <w:rPr>
            <w:rStyle w:val="Hyperlink"/>
            <w:rFonts w:eastAsia="SimSun"/>
            <w:sz w:val="28"/>
            <w:lang w:val="id-ID"/>
          </w:rPr>
          <w:t>https://jurnal.akperalkautsar.ac.id/index.php/JIKKA</w:t>
        </w:r>
      </w:hyperlink>
    </w:p>
    <w:p w14:paraId="39B3E1F5" w14:textId="77777777" w:rsidR="00AF4503" w:rsidRDefault="00AF4503">
      <w:pPr>
        <w:spacing w:line="240" w:lineRule="auto"/>
        <w:rPr>
          <w:rStyle w:val="Hyperlink"/>
          <w:rFonts w:eastAsia="SimSun"/>
          <w:sz w:val="28"/>
          <w:lang w:val="id-ID"/>
        </w:rPr>
      </w:pPr>
    </w:p>
    <w:p w14:paraId="7B8D4C0D" w14:textId="77777777" w:rsidR="00AF4503" w:rsidRDefault="0089094B">
      <w:pPr>
        <w:spacing w:line="240" w:lineRule="auto"/>
        <w:jc w:val="center"/>
        <w:rPr>
          <w:b/>
        </w:rPr>
      </w:pPr>
      <w:r>
        <w:rPr>
          <w:b/>
        </w:rPr>
        <w:t>EFEKTIVITAS MENGONSUMSI NUGGET TEMPE UNTUK MENGATASI DEFISIT NUTRISI PADA BALITA STUNTING</w:t>
      </w:r>
    </w:p>
    <w:p w14:paraId="76F31EE2" w14:textId="2BC6AB09" w:rsidR="00AF4503" w:rsidRDefault="0089094B">
      <w:pPr>
        <w:spacing w:line="360" w:lineRule="auto"/>
        <w:jc w:val="center"/>
        <w:rPr>
          <w:sz w:val="22"/>
          <w:szCs w:val="22"/>
        </w:rPr>
      </w:pPr>
      <w:bookmarkStart w:id="0" w:name="_GoBack"/>
      <w:bookmarkEnd w:id="0"/>
      <w:r>
        <w:rPr>
          <w:color w:val="4472C4" w:themeColor="accent1"/>
          <w:sz w:val="22"/>
          <w:szCs w:val="22"/>
        </w:rPr>
        <w:t xml:space="preserve"> </w:t>
      </w:r>
    </w:p>
    <w:p w14:paraId="67F4ADD3" w14:textId="77777777" w:rsidR="00AF4503" w:rsidRDefault="0089094B">
      <w:pPr>
        <w:pStyle w:val="Heading1"/>
        <w:spacing w:line="360" w:lineRule="auto"/>
        <w:rPr>
          <w:rFonts w:cs="Times New Roman"/>
          <w:b w:val="0"/>
          <w:bCs w:val="0"/>
          <w:szCs w:val="24"/>
        </w:rPr>
      </w:pPr>
      <w:r>
        <w:rPr>
          <w:rFonts w:cs="Times New Roman"/>
          <w:szCs w:val="24"/>
        </w:rPr>
        <w:t>ABSTRAK</w:t>
      </w:r>
    </w:p>
    <w:p w14:paraId="30BD5CE2" w14:textId="77777777" w:rsidR="00AF4503" w:rsidRDefault="00AF4503"/>
    <w:p w14:paraId="6BA10CC9" w14:textId="67EF1AE0" w:rsidR="00AF4503" w:rsidRDefault="0089094B">
      <w:pPr>
        <w:spacing w:line="240" w:lineRule="auto"/>
        <w:rPr>
          <w:sz w:val="22"/>
          <w:szCs w:val="22"/>
          <w:lang w:val="id-ID"/>
        </w:rPr>
      </w:pPr>
      <w:r>
        <w:rPr>
          <w:b/>
          <w:bCs/>
          <w:sz w:val="22"/>
          <w:szCs w:val="22"/>
        </w:rPr>
        <w:t>Latar Belakang</w:t>
      </w:r>
      <w:r>
        <w:rPr>
          <w:sz w:val="22"/>
          <w:szCs w:val="22"/>
        </w:rPr>
        <w:t xml:space="preserve"> </w:t>
      </w:r>
      <w:r>
        <w:rPr>
          <w:i/>
          <w:sz w:val="22"/>
          <w:szCs w:val="22"/>
        </w:rPr>
        <w:t>Stunting</w:t>
      </w:r>
      <w:r>
        <w:rPr>
          <w:sz w:val="22"/>
          <w:szCs w:val="22"/>
        </w:rPr>
        <w:t xml:space="preserve"> pada Balita adalah gangguan tumbuh kembang yang disebabkan karena kekurangan gizi kronis dan penyakit berulang pada waktu lama yang muncul pada </w:t>
      </w:r>
      <w:r>
        <w:rPr>
          <w:sz w:val="22"/>
          <w:szCs w:val="22"/>
          <w:lang w:val="zh-CN"/>
        </w:rPr>
        <w:t>1000 hari pertama kehidupan (HPK)</w:t>
      </w:r>
      <w:r>
        <w:rPr>
          <w:sz w:val="22"/>
          <w:szCs w:val="22"/>
        </w:rPr>
        <w:t xml:space="preserve">. </w:t>
      </w:r>
      <w:r>
        <w:rPr>
          <w:color w:val="000000"/>
          <w:sz w:val="22"/>
          <w:szCs w:val="22"/>
          <w:shd w:val="clear" w:color="auto" w:fill="FFFFFF"/>
        </w:rPr>
        <w:t xml:space="preserve"> </w:t>
      </w:r>
      <w:r>
        <w:rPr>
          <w:sz w:val="22"/>
          <w:szCs w:val="22"/>
        </w:rPr>
        <w:t xml:space="preserve">Kondisi </w:t>
      </w:r>
      <w:r>
        <w:rPr>
          <w:i/>
          <w:iCs/>
          <w:sz w:val="22"/>
          <w:szCs w:val="22"/>
        </w:rPr>
        <w:t>stunting</w:t>
      </w:r>
      <w:r>
        <w:rPr>
          <w:sz w:val="22"/>
          <w:szCs w:val="22"/>
        </w:rPr>
        <w:t xml:space="preserve"> yang ditandai dengan berat badan atau tinggi badan dibawah standar menjadi permasalahan nasional Kesehatan, Dampak </w:t>
      </w:r>
      <w:r>
        <w:rPr>
          <w:i/>
          <w:sz w:val="22"/>
          <w:szCs w:val="22"/>
        </w:rPr>
        <w:t xml:space="preserve">stunting </w:t>
      </w:r>
      <w:r>
        <w:rPr>
          <w:sz w:val="22"/>
          <w:szCs w:val="22"/>
        </w:rPr>
        <w:t xml:space="preserve">sangat luas terutama terhadap perkembangan otak sehingga dapat mempengaruhi peningkatan kualitas sumber daya manusia dimasa yang akan datang. </w:t>
      </w:r>
      <w:r>
        <w:rPr>
          <w:color w:val="000000"/>
          <w:sz w:val="22"/>
          <w:szCs w:val="22"/>
          <w:shd w:val="clear" w:color="auto" w:fill="FFFFFF"/>
        </w:rPr>
        <w:t xml:space="preserve">Salah satu faktor kejadian </w:t>
      </w:r>
      <w:r>
        <w:rPr>
          <w:i/>
          <w:iCs/>
          <w:color w:val="000000"/>
          <w:sz w:val="22"/>
          <w:szCs w:val="22"/>
          <w:shd w:val="clear" w:color="auto" w:fill="FFFFFF"/>
        </w:rPr>
        <w:t>stunting</w:t>
      </w:r>
      <w:r>
        <w:rPr>
          <w:color w:val="000000"/>
          <w:sz w:val="22"/>
          <w:szCs w:val="22"/>
          <w:shd w:val="clear" w:color="auto" w:fill="FFFFFF"/>
        </w:rPr>
        <w:t xml:space="preserve"> adalah kurangnya asupan gizi dalam jangka waktu yang lama, sehingga dapat terjadi perlambatan pertumbuhan dan pengaruh pada status gizi balita. </w:t>
      </w:r>
      <w:r>
        <w:rPr>
          <w:b/>
          <w:bCs/>
          <w:color w:val="000000"/>
          <w:sz w:val="22"/>
          <w:szCs w:val="22"/>
          <w:shd w:val="clear" w:color="auto" w:fill="FFFFFF"/>
          <w:lang w:val="fi-FI"/>
        </w:rPr>
        <w:t xml:space="preserve">Tujuan </w:t>
      </w:r>
      <w:r>
        <w:rPr>
          <w:sz w:val="22"/>
          <w:szCs w:val="22"/>
          <w:lang w:val="fi-FI"/>
        </w:rPr>
        <w:t xml:space="preserve">Untuk mengetahui efektivitas mengomsumsi nugget tempe terhadap defisit nutrisi pada balita </w:t>
      </w:r>
      <w:r>
        <w:rPr>
          <w:i/>
          <w:sz w:val="22"/>
          <w:szCs w:val="22"/>
          <w:lang w:val="fi-FI"/>
        </w:rPr>
        <w:t>stunting</w:t>
      </w:r>
      <w:r>
        <w:rPr>
          <w:sz w:val="22"/>
          <w:szCs w:val="22"/>
          <w:lang w:val="fi-FI"/>
        </w:rPr>
        <w:t xml:space="preserve">. </w:t>
      </w:r>
      <w:r>
        <w:rPr>
          <w:b/>
          <w:bCs/>
          <w:sz w:val="22"/>
          <w:szCs w:val="22"/>
        </w:rPr>
        <w:t xml:space="preserve">Metode </w:t>
      </w:r>
      <w:r w:rsidRPr="00750899">
        <w:t>Studi kasus ini menggunakan metode kualitatif dengan dua responden yang mengalami defisit nutrisi.  Setiap responden dilakukan pemberian nugget tempe selama 6 hari</w:t>
      </w:r>
      <w:r w:rsidRPr="00750899">
        <w:rPr>
          <w:sz w:val="22"/>
          <w:szCs w:val="22"/>
        </w:rPr>
        <w:t xml:space="preserve"> </w:t>
      </w:r>
      <w:r w:rsidRPr="00750899">
        <w:rPr>
          <w:b/>
          <w:bCs/>
          <w:sz w:val="22"/>
          <w:szCs w:val="22"/>
        </w:rPr>
        <w:t>Hasil</w:t>
      </w:r>
      <w:r w:rsidRPr="00750899">
        <w:rPr>
          <w:sz w:val="22"/>
          <w:szCs w:val="22"/>
          <w:lang w:val="fi-FI"/>
        </w:rPr>
        <w:t xml:space="preserve"> </w:t>
      </w:r>
      <w:r w:rsidR="006A5CE5" w:rsidRPr="006A5CE5">
        <w:rPr>
          <w:sz w:val="22"/>
          <w:szCs w:val="22"/>
          <w:lang w:val="fi-FI"/>
        </w:rPr>
        <w:t xml:space="preserve">Kedua responden setelah mengonsumsi nugget tempe sebanyak 10 butir tiap pagi hari selama 6 hari masalah defisit nutrisi mengalami perbaikan. Defisit nutrisi meliputi berat badan, nafsu makan, frekuensi makan, perasaan cepat kenyang, porsi makan dan sikap terhadap makanan dan minuman. Perbaikan berat badan An. S mengalami peningkatan dari 9,4 kg menjadi 10,2 kg dengan  tinggi badan 79 cm,  sedangkan  berat badan An.N mengalami peningkatan  dari 8,7 kg menjadi 9,2 kg dengan tinggi badan 78 cm. Perbaikan nafsu makan ditunjukkan dengan sikap terhadap makan dan minum meningkat,  perasaan kenyang meningkat sehingga tampak meningkat porsi makan kedua responden. </w:t>
      </w:r>
      <w:r w:rsidRPr="00750899">
        <w:rPr>
          <w:b/>
          <w:bCs/>
          <w:sz w:val="22"/>
          <w:szCs w:val="22"/>
          <w:lang w:val="fi-FI"/>
        </w:rPr>
        <w:t>Kesimpulan</w:t>
      </w:r>
      <w:r w:rsidRPr="00750899">
        <w:rPr>
          <w:sz w:val="22"/>
          <w:szCs w:val="22"/>
          <w:lang w:val="fi-FI"/>
        </w:rPr>
        <w:t>.</w:t>
      </w:r>
      <w:r w:rsidR="001D2D97" w:rsidRPr="001D2D97">
        <w:rPr>
          <w:bCs/>
        </w:rPr>
        <w:t xml:space="preserve"> </w:t>
      </w:r>
      <w:r w:rsidR="006A5CE5" w:rsidRPr="006A5CE5">
        <w:rPr>
          <w:bCs/>
        </w:rPr>
        <w:t>Mengonsumsi nugget tempe sebanyak 10 butir tiap hari selama 6 hari dapat mengatasi masalah defisit nutrisi</w:t>
      </w:r>
    </w:p>
    <w:p w14:paraId="76216E31" w14:textId="77777777" w:rsidR="00AF4503" w:rsidRDefault="0089094B">
      <w:pPr>
        <w:spacing w:line="240" w:lineRule="auto"/>
        <w:rPr>
          <w:color w:val="4472C4" w:themeColor="accent1"/>
          <w:sz w:val="28"/>
          <w:szCs w:val="28"/>
          <w:u w:val="single"/>
          <w:lang w:val="id-ID"/>
        </w:rPr>
      </w:pPr>
      <w:r>
        <w:rPr>
          <w:b/>
          <w:bCs/>
          <w:sz w:val="22"/>
          <w:szCs w:val="22"/>
          <w:lang w:val="id-ID"/>
        </w:rPr>
        <w:t xml:space="preserve">Kata Kunci : </w:t>
      </w:r>
      <w:r>
        <w:rPr>
          <w:sz w:val="22"/>
          <w:szCs w:val="22"/>
          <w:lang w:val="id-ID"/>
        </w:rPr>
        <w:t>Defisit Nutrisi, Nugget Tempe, Stunting</w:t>
      </w:r>
    </w:p>
    <w:p w14:paraId="6CB1A955" w14:textId="77777777" w:rsidR="00AF4503" w:rsidRDefault="00AF4503">
      <w:pPr>
        <w:spacing w:line="240" w:lineRule="auto"/>
        <w:rPr>
          <w:color w:val="4472C4" w:themeColor="accent1"/>
          <w:sz w:val="28"/>
          <w:szCs w:val="28"/>
          <w:u w:val="single"/>
          <w:lang w:val="id-ID"/>
        </w:rPr>
      </w:pPr>
    </w:p>
    <w:p w14:paraId="4E730AC4" w14:textId="77777777" w:rsidR="00AF4503" w:rsidRDefault="00AF4503">
      <w:pPr>
        <w:spacing w:line="240" w:lineRule="auto"/>
        <w:rPr>
          <w:color w:val="4472C4" w:themeColor="accent1"/>
          <w:sz w:val="28"/>
          <w:szCs w:val="28"/>
          <w:u w:val="single"/>
          <w:lang w:val="id-ID"/>
        </w:rPr>
      </w:pPr>
    </w:p>
    <w:p w14:paraId="2E70EC21" w14:textId="77777777" w:rsidR="00AF4503" w:rsidRDefault="00AF4503" w:rsidP="006A5CE5">
      <w:pPr>
        <w:spacing w:line="240" w:lineRule="auto"/>
        <w:rPr>
          <w:color w:val="4472C4" w:themeColor="accent1"/>
          <w:sz w:val="28"/>
          <w:szCs w:val="28"/>
          <w:u w:val="single"/>
          <w:lang w:val="id-ID"/>
        </w:rPr>
      </w:pPr>
    </w:p>
    <w:p w14:paraId="678A890B" w14:textId="77777777" w:rsidR="00AF4503" w:rsidRDefault="00AF4503" w:rsidP="006A5CE5">
      <w:pPr>
        <w:spacing w:line="240" w:lineRule="auto"/>
        <w:rPr>
          <w:color w:val="4472C4" w:themeColor="accent1"/>
          <w:sz w:val="28"/>
          <w:szCs w:val="28"/>
          <w:u w:val="single"/>
          <w:lang w:val="id-ID"/>
        </w:rPr>
      </w:pPr>
    </w:p>
    <w:p w14:paraId="16202307" w14:textId="77777777" w:rsidR="00AF4503" w:rsidRDefault="0089094B" w:rsidP="006A5CE5">
      <w:pPr>
        <w:pStyle w:val="Heading1"/>
        <w:spacing w:line="240" w:lineRule="auto"/>
        <w:rPr>
          <w:rFonts w:cs="Times New Roman"/>
          <w:b w:val="0"/>
          <w:bCs w:val="0"/>
          <w:szCs w:val="24"/>
        </w:rPr>
      </w:pPr>
      <w:r>
        <w:rPr>
          <w:rFonts w:cs="Times New Roman"/>
          <w:szCs w:val="24"/>
        </w:rPr>
        <w:lastRenderedPageBreak/>
        <w:t>ABSTRAK</w:t>
      </w:r>
    </w:p>
    <w:p w14:paraId="69EC79DD" w14:textId="77777777" w:rsidR="00AF4503" w:rsidRDefault="00AF4503" w:rsidP="006A5CE5">
      <w:pPr>
        <w:spacing w:line="240" w:lineRule="auto"/>
      </w:pPr>
    </w:p>
    <w:p w14:paraId="1FF802FD" w14:textId="58D2E899" w:rsidR="006A5CE5" w:rsidRPr="006A5CE5" w:rsidRDefault="0089094B" w:rsidP="006A5CE5">
      <w:pPr>
        <w:pStyle w:val="HTMLPreformatted"/>
        <w:shd w:val="clear" w:color="auto" w:fill="F8F9FA"/>
        <w:jc w:val="both"/>
        <w:rPr>
          <w:rFonts w:ascii="inherit" w:hAnsi="inherit"/>
          <w:color w:val="1F1F1F"/>
          <w:sz w:val="42"/>
          <w:szCs w:val="42"/>
        </w:rPr>
      </w:pPr>
      <w:r w:rsidRPr="001D2D97">
        <w:rPr>
          <w:rFonts w:ascii="Times New Roman" w:hAnsi="Times New Roman" w:cs="Times New Roman"/>
          <w:b/>
          <w:bCs/>
          <w:sz w:val="22"/>
          <w:szCs w:val="22"/>
          <w:lang w:val="zh-CN"/>
        </w:rPr>
        <w:t>Introduction</w:t>
      </w:r>
      <w:r w:rsidRPr="001D2D97">
        <w:rPr>
          <w:rFonts w:ascii="Times New Roman" w:hAnsi="Times New Roman" w:cs="Times New Roman"/>
          <w:b/>
          <w:bCs/>
          <w:sz w:val="22"/>
          <w:szCs w:val="22"/>
        </w:rPr>
        <w:t xml:space="preserve"> </w:t>
      </w:r>
      <w:r w:rsidRPr="001D2D97">
        <w:rPr>
          <w:rFonts w:ascii="Times New Roman" w:hAnsi="Times New Roman" w:cs="Times New Roman"/>
          <w:sz w:val="22"/>
          <w:szCs w:val="22"/>
        </w:rPr>
        <w:t>Stunting in toddlers is a growth and development disorder caused by chronic malnutrition and recurrent disease for a long time that appears in the first 1000 days of life (HPK).  Th</w:t>
      </w:r>
      <w:r w:rsidR="00D6672F">
        <w:rPr>
          <w:rFonts w:ascii="Times New Roman" w:hAnsi="Times New Roman" w:cs="Times New Roman"/>
          <w:sz w:val="22"/>
          <w:szCs w:val="22"/>
          <w:lang w:val="id-ID"/>
        </w:rPr>
        <w:t>ed</w:t>
      </w:r>
      <w:r w:rsidRPr="001D2D97">
        <w:rPr>
          <w:rFonts w:ascii="Times New Roman" w:hAnsi="Times New Roman" w:cs="Times New Roman"/>
          <w:sz w:val="22"/>
          <w:szCs w:val="22"/>
        </w:rPr>
        <w:t xml:space="preserve"> impact of stunting is very broad, especially on brain development so that it can affect the improvement of the quality of human resources in the future. One factor in the incidence of stunting is the lack of nutritional intake over a long period of time, so that there can be a slowdown in growth and influence on the nutritional status of toddlers. </w:t>
      </w:r>
      <w:r w:rsidRPr="001D2D97">
        <w:rPr>
          <w:rFonts w:ascii="Times New Roman" w:hAnsi="Times New Roman" w:cs="Times New Roman"/>
          <w:b/>
          <w:bCs/>
          <w:sz w:val="22"/>
          <w:szCs w:val="22"/>
        </w:rPr>
        <w:t xml:space="preserve">Purpose </w:t>
      </w:r>
      <w:r w:rsidRPr="001D2D97">
        <w:rPr>
          <w:rFonts w:ascii="Times New Roman" w:hAnsi="Times New Roman" w:cs="Times New Roman"/>
          <w:sz w:val="22"/>
          <w:szCs w:val="22"/>
        </w:rPr>
        <w:t xml:space="preserve">To determine the effectiveness of consuming tempeh nuggets on nutritional deficits in stunted toddlers. </w:t>
      </w:r>
      <w:r w:rsidRPr="001D2D97">
        <w:rPr>
          <w:rFonts w:ascii="Times New Roman" w:hAnsi="Times New Roman" w:cs="Times New Roman"/>
          <w:b/>
          <w:bCs/>
          <w:sz w:val="22"/>
          <w:szCs w:val="22"/>
        </w:rPr>
        <w:t xml:space="preserve">Method </w:t>
      </w:r>
      <w:r w:rsidRPr="001D2D97">
        <w:rPr>
          <w:rFonts w:ascii="Times New Roman" w:hAnsi="Times New Roman" w:cs="Times New Roman"/>
          <w:color w:val="1F1F1F"/>
          <w:sz w:val="22"/>
          <w:szCs w:val="22"/>
          <w:lang w:val="en"/>
        </w:rPr>
        <w:t xml:space="preserve">This case study uses a qualitative method with 2 respondents who experience nutritional deficits.  Each respondent was given tempeh nuggets for 6 days. </w:t>
      </w:r>
      <w:r w:rsidRPr="001D2D97">
        <w:rPr>
          <w:rFonts w:ascii="Times New Roman" w:hAnsi="Times New Roman" w:cs="Times New Roman"/>
          <w:b/>
          <w:bCs/>
          <w:sz w:val="22"/>
          <w:szCs w:val="22"/>
        </w:rPr>
        <w:t xml:space="preserve">Results </w:t>
      </w:r>
      <w:r w:rsidR="006A5CE5" w:rsidRPr="006A5CE5">
        <w:rPr>
          <w:rFonts w:ascii="Times New Roman" w:hAnsi="Times New Roman" w:cs="Times New Roman"/>
          <w:color w:val="1F1F1F"/>
          <w:sz w:val="24"/>
          <w:szCs w:val="24"/>
          <w:lang w:val="en"/>
        </w:rPr>
        <w:t>The two respondents, after consuming 10 tempeh nuggets every morning for 6 days, experienced an improvement in their nutritional deficit problems. Nutritional deficits include body weight, appetite, frequency of eating, feeling full quickly, portion sizes and attitudes towards food and drink. Improvement of An's weight. S increased from 9.4 kg to 10.2 kg with a height of 79 cm, while An.N's weight increased from 8.7 kg to 9.2 kg with a body height of 78 cm. Improvements in appetite are indicated by improved attitudes towards eating and drinking, increased feelings of fullness so that both respondents' eating portions appear to have increased.</w:t>
      </w:r>
      <w:r w:rsidRPr="001D2D97">
        <w:rPr>
          <w:rFonts w:ascii="Times New Roman" w:hAnsi="Times New Roman" w:cs="Times New Roman"/>
          <w:b/>
          <w:bCs/>
          <w:sz w:val="22"/>
          <w:szCs w:val="22"/>
        </w:rPr>
        <w:t>Conclusion</w:t>
      </w:r>
      <w:r w:rsidRPr="001D2D97">
        <w:rPr>
          <w:rFonts w:ascii="Times New Roman" w:hAnsi="Times New Roman" w:cs="Times New Roman"/>
          <w:sz w:val="22"/>
          <w:szCs w:val="22"/>
        </w:rPr>
        <w:t xml:space="preserve"> </w:t>
      </w:r>
      <w:r w:rsidR="006A5CE5" w:rsidRPr="006A5CE5">
        <w:rPr>
          <w:rFonts w:ascii="Times New Roman" w:hAnsi="Times New Roman" w:cs="Times New Roman"/>
          <w:color w:val="1F1F1F"/>
          <w:sz w:val="24"/>
          <w:szCs w:val="24"/>
          <w:lang w:val="en"/>
        </w:rPr>
        <w:t>Consuming 10 tempeh nuggets every day for 6 days can overcome the problem of nutritional deficit</w:t>
      </w:r>
    </w:p>
    <w:p w14:paraId="300C0793" w14:textId="56998545" w:rsidR="00AF4503" w:rsidRPr="006A5CE5" w:rsidRDefault="00AF4503">
      <w:pPr>
        <w:pStyle w:val="HTMLPreformatted"/>
        <w:shd w:val="clear" w:color="auto" w:fill="F8F9FA"/>
        <w:jc w:val="both"/>
        <w:rPr>
          <w:rFonts w:ascii="inherit" w:hAnsi="inherit"/>
          <w:color w:val="1F1F1F"/>
          <w:sz w:val="42"/>
          <w:szCs w:val="42"/>
        </w:rPr>
      </w:pPr>
    </w:p>
    <w:p w14:paraId="7E70D3A3" w14:textId="77777777" w:rsidR="00BA79E8" w:rsidRPr="00BA79E8" w:rsidRDefault="00BA79E8">
      <w:pPr>
        <w:pStyle w:val="HTMLPreformatted"/>
        <w:shd w:val="clear" w:color="auto" w:fill="F8F9FA"/>
        <w:jc w:val="both"/>
        <w:rPr>
          <w:rFonts w:ascii="Times New Roman" w:hAnsi="Times New Roman" w:cs="Times New Roman"/>
          <w:color w:val="1F1F1F"/>
          <w:sz w:val="24"/>
          <w:szCs w:val="24"/>
        </w:rPr>
      </w:pPr>
    </w:p>
    <w:p w14:paraId="588B68A5" w14:textId="77777777" w:rsidR="00AF4503" w:rsidRDefault="0089094B">
      <w:pPr>
        <w:spacing w:line="240" w:lineRule="auto"/>
        <w:rPr>
          <w:b/>
          <w:bCs/>
          <w:sz w:val="22"/>
          <w:szCs w:val="22"/>
        </w:rPr>
      </w:pPr>
      <w:r>
        <w:rPr>
          <w:b/>
          <w:bCs/>
          <w:sz w:val="22"/>
          <w:szCs w:val="22"/>
        </w:rPr>
        <w:t xml:space="preserve">Keywords: </w:t>
      </w:r>
      <w:r>
        <w:rPr>
          <w:sz w:val="22"/>
          <w:szCs w:val="22"/>
        </w:rPr>
        <w:t>Nutrient Deficit, Tempe Nuggets, Stunting</w:t>
      </w:r>
    </w:p>
    <w:p w14:paraId="48B85FCF" w14:textId="77777777" w:rsidR="00AF4503" w:rsidRDefault="00AF4503">
      <w:pPr>
        <w:spacing w:line="240" w:lineRule="auto"/>
        <w:rPr>
          <w:color w:val="4472C4" w:themeColor="accent1"/>
          <w:sz w:val="28"/>
          <w:szCs w:val="28"/>
          <w:u w:val="single"/>
          <w:lang w:val="id-ID"/>
        </w:rPr>
      </w:pPr>
    </w:p>
    <w:p w14:paraId="592E5BDC" w14:textId="77777777" w:rsidR="00AF4503" w:rsidRDefault="00AF4503">
      <w:pPr>
        <w:rPr>
          <w:lang w:val="id-ID"/>
        </w:rPr>
      </w:pPr>
    </w:p>
    <w:p w14:paraId="310112AF" w14:textId="77777777" w:rsidR="00AF4503" w:rsidRDefault="0089094B">
      <w:pPr>
        <w:spacing w:line="259" w:lineRule="auto"/>
        <w:jc w:val="left"/>
        <w:rPr>
          <w:lang w:val="id-ID"/>
        </w:rPr>
      </w:pPr>
      <w:r>
        <w:rPr>
          <w:lang w:val="id-ID"/>
        </w:rPr>
        <w:br w:type="page"/>
      </w:r>
    </w:p>
    <w:p w14:paraId="074310C9" w14:textId="77777777" w:rsidR="00AF4503" w:rsidRDefault="00AF4503">
      <w:pPr>
        <w:pStyle w:val="ListParagraph"/>
        <w:numPr>
          <w:ilvl w:val="0"/>
          <w:numId w:val="1"/>
        </w:numPr>
        <w:rPr>
          <w:rFonts w:ascii="Times New Roman" w:hAnsi="Times New Roman" w:cs="Times New Roman"/>
          <w:sz w:val="24"/>
          <w:szCs w:val="24"/>
        </w:rPr>
        <w:sectPr w:rsidR="00AF4503">
          <w:pgSz w:w="11906" w:h="16838"/>
          <w:pgMar w:top="1701" w:right="1701" w:bottom="1701" w:left="1701" w:header="708" w:footer="708" w:gutter="0"/>
          <w:cols w:space="708"/>
          <w:docGrid w:linePitch="360"/>
        </w:sectPr>
      </w:pPr>
    </w:p>
    <w:p w14:paraId="78DA131D" w14:textId="77777777" w:rsidR="00AF4503" w:rsidRDefault="0089094B">
      <w:pPr>
        <w:rPr>
          <w:b/>
          <w:bCs/>
        </w:rPr>
      </w:pPr>
      <w:r>
        <w:rPr>
          <w:b/>
          <w:bCs/>
        </w:rPr>
        <w:lastRenderedPageBreak/>
        <w:t>PENDAHULUAN</w:t>
      </w:r>
    </w:p>
    <w:p w14:paraId="09FB2B13" w14:textId="77777777" w:rsidR="00AF4503" w:rsidRDefault="0089094B">
      <w:r>
        <w:t>Stunting pada Balita adalah gangguan tumbuh kembang yang disebabkan karena kekurangan gizi kronis dan penyakit berulang pada waktu lama yang muncul pada 1000 hari pertama kehidupan (HPK). Fase kehidupan tersebut dimulai sejak terbentuknya janin pada saat kehamilan (270 hari) sampai dengan anak berusia 2 tahun (730 hari) ( Ruaidi, 2018).</w:t>
      </w:r>
    </w:p>
    <w:p w14:paraId="1724C583" w14:textId="23466D2D" w:rsidR="00AF4503" w:rsidRDefault="0089094B">
      <w:r w:rsidRPr="00750899">
        <w:t>Kondisi stunting yang ditandai dengan badan atau tinggi badan dibawah standar menjadi permasalahan nasional Kesehatan. Dampak stunting sangat luas terutama terhadap perkembangan otak sehingga dapat mempengaruhi peningkatan kualitas sumber daya manusia dimasa yang akan datang.</w:t>
      </w:r>
      <w:r>
        <w:t xml:space="preserve"> Dampak jangka panjang stunting yaitu otak tidak berkembang dengan baik, IQ </w:t>
      </w:r>
      <w:r w:rsidRPr="00750899">
        <w:t>(</w:t>
      </w:r>
      <w:r w:rsidRPr="00750899">
        <w:rPr>
          <w:i/>
        </w:rPr>
        <w:t>Intelligence</w:t>
      </w:r>
      <w:r w:rsidR="00D6672F">
        <w:rPr>
          <w:i/>
          <w:lang w:val="id-ID"/>
        </w:rPr>
        <w:t xml:space="preserve"> Quotient) </w:t>
      </w:r>
      <w:r>
        <w:t>yang lebih rendah dari anak lain, kekebalan tubuh melemah, dan memiliki resiko lebih besar terhadap penyakit diabetes mellitus dan kanker ( Kirana, 2021). uraida, 2009). Masalah gizi di Indonesia pada umumnya masih didominasi oleh masalah masalah Kurang Energi Protein (KEP), anemia besi, masalah gangguan Akibat Kekurangan Yodium (GAKY), masalah Kurang Vitamin A (KVA), dan masalah obesitas terutama di kota-kota besar.Hal ini berarti Indonesia mengalami masalah gizi ganda yang artinya sementara masalah gizi kurang belum dapat teratasi secara menyeluruh, sudah muncul masalah baru yaitu berupa gizi lebih (Supariasa, dkk, 2012)</w:t>
      </w:r>
    </w:p>
    <w:p w14:paraId="3EE0C12B" w14:textId="77777777" w:rsidR="00AF4503" w:rsidRDefault="0089094B">
      <w:pPr>
        <w:spacing w:line="276" w:lineRule="auto"/>
        <w:rPr>
          <w:lang w:val="fi-FI"/>
        </w:rPr>
      </w:pPr>
      <w:r>
        <w:t xml:space="preserve">Menurut Data WHO, Indonesia merupakan salah satu negara ketiga dengan angka stunting tertinggi di Asia Tenggara Tengah. Rata-rata angka stunting pada balita di Indonesia pada </w:t>
      </w:r>
      <w:r>
        <w:t xml:space="preserve">tahun 2015 hingga 2017 sebesar 36,4 %, Balita stunting di Provinsi Jawa Tengah mencapai angka 20,8 %, sementara saat Pandemi Tahun 2021 diperoleh angka 24,4% dan tahun 2022 mendapatkan angka 21,6% (WHO, 2018). </w:t>
      </w:r>
    </w:p>
    <w:p w14:paraId="41CD7FC9" w14:textId="77777777" w:rsidR="00AF4503" w:rsidRDefault="0089094B">
      <w:pPr>
        <w:spacing w:line="276" w:lineRule="auto"/>
        <w:rPr>
          <w:lang w:val="fi-FI"/>
        </w:rPr>
      </w:pPr>
      <w:r>
        <w:t>Faktor kejadian stunting adalah kurangnya asupan gizi dalam jangka waktu yang lama, sehingga dapat terjadi perlambatan pertumbuhan dan pengaruh pada status gizi balita .penyakit infeksi (diare) dapat mengakibatkan berat badan turun secara akut dan berpengaruh terhadap status gizi yang kurang mempunyai system imun yang rendah, dapat membuat balita mudah terkena penyakit (wellina et,al , 2016).</w:t>
      </w:r>
    </w:p>
    <w:p w14:paraId="19AA85E2" w14:textId="77777777" w:rsidR="00AF4503" w:rsidRDefault="0089094B">
      <w:pPr>
        <w:spacing w:line="276" w:lineRule="auto"/>
        <w:rPr>
          <w:lang w:val="fi-FI"/>
        </w:rPr>
      </w:pPr>
      <w:r>
        <w:rPr>
          <w:lang w:val="fi-FI"/>
        </w:rPr>
        <w:t>Salah satu masalah keperawatan yang dapat terjadi pada balita stuntig  adalah Defisit nutrisi. kekurangan makanan tidak cukup untuk memenuhi kebutuhan fisik tubuh. bayi kecil malnutrisi, hal ini dapat menyebabkan hilangnya lemak subkutan. Ditandai dengan menyimpan lemak dalam tubuh dan kehilangan energi, sistem kekebalan tubuh dan Produksi albumin pun menurun sehingga membuat anak lebih rentan terkena infeksi juga pertumbuhan dan perkembangan yang lambat. anak-anak yang kekurangan gizi, hal ini juga bisa dilakukan meningkatkan kadar asam basa di saluran pencernaan sehingga menyebabkan diare. Malnutrisi merupakan salah satu penyebab gangguan tersebut makanan untuk anak kecil, ketika bayi tidak mempunyai cukup makanan untuk memenuhi kebutuhannya.kebutuhan metabolisme dan akan berkontribusi terhadap masalah gizi seperti stunting (Mariyam, 2018)</w:t>
      </w:r>
    </w:p>
    <w:p w14:paraId="2004AB25" w14:textId="24EF1A5F" w:rsidR="00AF4503" w:rsidRDefault="0089094B">
      <w:pPr>
        <w:spacing w:line="276" w:lineRule="auto"/>
      </w:pPr>
      <w:r>
        <w:lastRenderedPageBreak/>
        <w:t>Pemberian asupan nutrisi dengan nugget tempe yang mengandung protein yang sangat mudah di cerna sehingga mampu dengan cepat menaikan berat badan terutama pada balita. Tempe yang dibuat dari kacang kedelai telah yang mengandung protein nabati. Komposisi tempe kedelai mengandung unsur zat gizi yang cukup tinggi : 25% protein (17 gram protein/ 100 gram ), 5% lemak , 4% Karbohidrat dan 60% air, sumber vitamin B12 yang cukup tinggi, rendah lemak, bebas ko</w:t>
      </w:r>
      <w:r w:rsidR="00D6672F">
        <w:rPr>
          <w:lang w:val="id-ID"/>
        </w:rPr>
        <w:t>lestrol.</w:t>
      </w:r>
      <w:r>
        <w:t xml:space="preserve"> Berbagai macam kandungan dalm tempe mempunyai nilai obat, seperti antibiotika untuk menyembuhkan infeksi dan antioksidan pencengah penyakit degenratif.  (astuti, 2018).</w:t>
      </w:r>
    </w:p>
    <w:p w14:paraId="2ABE1868" w14:textId="77777777" w:rsidR="00AF4503" w:rsidRDefault="0089094B">
      <w:pPr>
        <w:spacing w:line="276" w:lineRule="auto"/>
        <w:rPr>
          <w:lang w:val="fi-FI"/>
        </w:rPr>
      </w:pPr>
      <w:r>
        <w:t>Pemberian Nugget tempe yang dilakukan secara rutin dapat berpengaruh terhadap defisit nutrisi termasuk dalam membantu kenaikan berat badan balita. Beberapa penelitian telah menunjukkan efektivitas mengonsumsi nugget tempe untuk mengatasi defisit nutrisi  pada balita stunting. Oleh karena itu, peneliti  mengangkat judul “Efektivitas mengonsumsi nugget tempe untuk mengatasi defisit nutrisi pada balita stunting” dengan rumusan masalah efektifitas konsumsi nugget tempe dalam mengatasi masalah keperawatan defisit nutrisi pada balita penderita stunting.</w:t>
      </w:r>
    </w:p>
    <w:p w14:paraId="687F1997" w14:textId="77777777" w:rsidR="00AF4503" w:rsidRDefault="00AF4503">
      <w:pPr>
        <w:spacing w:line="276" w:lineRule="auto"/>
        <w:rPr>
          <w:b/>
          <w:bCs/>
        </w:rPr>
      </w:pPr>
    </w:p>
    <w:p w14:paraId="01FB907B" w14:textId="77777777" w:rsidR="00AF4503" w:rsidRDefault="0089094B">
      <w:pPr>
        <w:spacing w:line="276" w:lineRule="auto"/>
        <w:rPr>
          <w:b/>
          <w:bCs/>
        </w:rPr>
      </w:pPr>
      <w:r>
        <w:rPr>
          <w:b/>
          <w:bCs/>
        </w:rPr>
        <w:t>METODE PENELITIAN</w:t>
      </w:r>
    </w:p>
    <w:p w14:paraId="2AE27F59" w14:textId="2DFC7ECC" w:rsidR="00AF4503" w:rsidRDefault="0089094B">
      <w:pPr>
        <w:spacing w:line="276" w:lineRule="auto"/>
      </w:pPr>
      <w:r>
        <w:t xml:space="preserve">Penelitian yang dilakukan adalah penelitian kualitatif dengan desain studi kasus yang berfokus pada pemberian pemberian nugget tempe sebagai </w:t>
      </w:r>
      <w:r>
        <w:t>tindakan preventif terhadap Defisit nutrisi pada Balita stunting.  Kriteria inklusi studi kasus antara</w:t>
      </w:r>
      <w:r w:rsidR="001D2D97">
        <w:t xml:space="preserve"> </w:t>
      </w:r>
      <w:r>
        <w:t>Balita de</w:t>
      </w:r>
      <w:r w:rsidR="001D2D97">
        <w:t xml:space="preserve">ngan rentang umur 12-36 bulan. </w:t>
      </w:r>
      <w:r>
        <w:t>Subjek studi kasus dengan stunting mengalami panjang badan, berat badan yang kurang dari rentang normal sesuai usianya. Tidak mengonsumsi susu penambah berat badan dan panjang badan,Jenis kelamin laki-laki maupun perempuan, Responden memiliki tanda dan gejala yang sesuai dengan masalah keperawatan defisit nutrisi. Responden bersedia menjadi subjek studi tanpa paksaan. Instrumen yang digunakan dalam studi kasus ini terdiri dari alat penelitian (</w:t>
      </w:r>
      <w:r>
        <w:rPr>
          <w:lang w:val="id-ID"/>
        </w:rPr>
        <w:t>timbangan</w:t>
      </w:r>
      <w:r>
        <w:t xml:space="preserve">, dan alat ukur panjang tinggi badan.) dan kuesioner (lembar karakteristik, lembar pengkajian Defisit nutrisi, lembar pengkajian Balita stunting, SOP pemberian dan pembuatan nugget tempe, dan lembar evaluasi). Metode pengumpulan data dilakukan melalui observasi partisipatif dan wawancara. Langkah pelaksanaan studi kasus meliputi pengajuan izin, screening pasien, informed consent, pengumpulan data, dan pembuatan laporan. Analisa data dilakukan dengan membandingkan fakta pasien dengan teori, dengan fokus pada efek pemberian nugget tempe. Penyajian data dalam bentuk narasi dan tabel berdasarkan hasil observasi dan wawancara. </w:t>
      </w:r>
    </w:p>
    <w:p w14:paraId="4760038E" w14:textId="77777777" w:rsidR="00AF4503" w:rsidRDefault="00AF4503">
      <w:pPr>
        <w:spacing w:line="276" w:lineRule="auto"/>
        <w:rPr>
          <w:b/>
          <w:bCs/>
        </w:rPr>
      </w:pPr>
    </w:p>
    <w:p w14:paraId="4E3C49CF" w14:textId="77777777" w:rsidR="00AF4503" w:rsidRDefault="0089094B">
      <w:pPr>
        <w:spacing w:line="276" w:lineRule="auto"/>
        <w:rPr>
          <w:b/>
          <w:bCs/>
        </w:rPr>
      </w:pPr>
      <w:r>
        <w:rPr>
          <w:b/>
          <w:bCs/>
        </w:rPr>
        <w:t>HASIL PENELITIAN</w:t>
      </w:r>
    </w:p>
    <w:p w14:paraId="696757D8" w14:textId="77777777" w:rsidR="00AF4503" w:rsidRDefault="0089094B">
      <w:pPr>
        <w:spacing w:line="276" w:lineRule="auto"/>
        <w:rPr>
          <w:rFonts w:eastAsia="MS Mincho"/>
          <w:b/>
          <w:bCs/>
        </w:rPr>
        <w:sectPr w:rsidR="00AF4503">
          <w:type w:val="continuous"/>
          <w:pgSz w:w="11906" w:h="16838"/>
          <w:pgMar w:top="1701" w:right="1701" w:bottom="1701" w:left="1701" w:header="708" w:footer="708" w:gutter="0"/>
          <w:cols w:num="2" w:space="708"/>
          <w:docGrid w:linePitch="360"/>
        </w:sectPr>
      </w:pPr>
      <w:r>
        <w:rPr>
          <w:lang w:val="id-ID"/>
        </w:rPr>
        <w:t>P</w:t>
      </w:r>
      <w:r>
        <w:t xml:space="preserve">enelitian studi kasus ini mengambil dua </w:t>
      </w:r>
      <w:r>
        <w:rPr>
          <w:lang w:val="id-ID"/>
        </w:rPr>
        <w:t>responden</w:t>
      </w:r>
      <w:r>
        <w:t xml:space="preserve"> balita dengan masalah stunting sesuai dengan kriteria inklusi yang diinginkan</w:t>
      </w:r>
      <w:r>
        <w:rPr>
          <w:lang w:val="id-ID"/>
        </w:rPr>
        <w:t xml:space="preserve">. Responden 1 </w:t>
      </w:r>
      <w:r>
        <w:t xml:space="preserve">An. S usia </w:t>
      </w:r>
      <w:r>
        <w:lastRenderedPageBreak/>
        <w:t>3 Tahun, Alamat Dusun Sanggrahan, Kedu, Temanggung. Ibu An. S mengatakan memang tumbuh kembangnya terganggu dan mengalami stunting. Dan mempunyai riwayat diare .Dengan berat badan 9,4 kg, panjang badan 79 cm.</w:t>
      </w:r>
      <w:r>
        <w:rPr>
          <w:lang w:val="id-ID"/>
        </w:rPr>
        <w:t xml:space="preserve"> Untuk responden ke 2, atas nama </w:t>
      </w:r>
      <w:r>
        <w:t xml:space="preserve">An. N usia 2 tahun 3 bulan , Alamat Dusun Widuri, Kedu, </w:t>
      </w:r>
      <w:r>
        <w:t>Temanggung. Ibu An.N mengatakan An tumbuh kembangnya terganggu sejak didiagnosa Tb Paru.Dengan berat badan 8,7 kg, panjang badan 78 cm.</w:t>
      </w:r>
      <w:r>
        <w:rPr>
          <w:rFonts w:eastAsia="MS Mincho"/>
          <w:bCs/>
        </w:rPr>
        <w:t>Tabel 1 menunjukkan hasil pengkajian stunting pada kedua pasien, sedangkan tabel 2 menunjukkan hasil pengkajian defisit nutrisi.</w:t>
      </w:r>
    </w:p>
    <w:p w14:paraId="2037BDE6" w14:textId="77777777" w:rsidR="00AF4503" w:rsidRDefault="0089094B">
      <w:pPr>
        <w:spacing w:line="276" w:lineRule="auto"/>
        <w:jc w:val="center"/>
      </w:pPr>
      <w:r>
        <w:rPr>
          <w:b/>
          <w:bCs/>
        </w:rPr>
        <w:t>Tabel 1</w:t>
      </w:r>
      <w:r>
        <w:t xml:space="preserve"> Pengkajian Stunting</w:t>
      </w:r>
    </w:p>
    <w:p w14:paraId="5A9F3240" w14:textId="77777777" w:rsidR="00AF4503" w:rsidRDefault="00AF4503">
      <w:pPr>
        <w:spacing w:line="276" w:lineRule="auto"/>
        <w:jc w:val="center"/>
      </w:pPr>
    </w:p>
    <w:tbl>
      <w:tblPr>
        <w:tblStyle w:val="TableGrid"/>
        <w:tblW w:w="8896" w:type="dxa"/>
        <w:tblInd w:w="108"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268"/>
        <w:gridCol w:w="851"/>
        <w:gridCol w:w="850"/>
        <w:gridCol w:w="851"/>
        <w:gridCol w:w="850"/>
        <w:gridCol w:w="3226"/>
      </w:tblGrid>
      <w:tr w:rsidR="00AF4503" w14:paraId="71D75CAF" w14:textId="77777777">
        <w:tc>
          <w:tcPr>
            <w:tcW w:w="2268" w:type="dxa"/>
            <w:vMerge w:val="restart"/>
          </w:tcPr>
          <w:p w14:paraId="159F352A" w14:textId="77777777" w:rsidR="00AF4503" w:rsidRDefault="0089094B">
            <w:pPr>
              <w:spacing w:after="0" w:line="276" w:lineRule="auto"/>
              <w:rPr>
                <w:sz w:val="20"/>
                <w:szCs w:val="20"/>
              </w:rPr>
            </w:pPr>
            <w:r>
              <w:rPr>
                <w:sz w:val="20"/>
                <w:szCs w:val="20"/>
              </w:rPr>
              <w:t>Aspek Yang Dinilai</w:t>
            </w:r>
          </w:p>
        </w:tc>
        <w:tc>
          <w:tcPr>
            <w:tcW w:w="1701" w:type="dxa"/>
            <w:gridSpan w:val="2"/>
          </w:tcPr>
          <w:p w14:paraId="17C73AB7" w14:textId="77777777" w:rsidR="00AF4503" w:rsidRDefault="0089094B">
            <w:pPr>
              <w:spacing w:after="0" w:line="276" w:lineRule="auto"/>
              <w:rPr>
                <w:sz w:val="20"/>
                <w:szCs w:val="20"/>
              </w:rPr>
            </w:pPr>
            <w:r>
              <w:rPr>
                <w:sz w:val="20"/>
                <w:szCs w:val="20"/>
              </w:rPr>
              <w:t>An. S</w:t>
            </w:r>
          </w:p>
        </w:tc>
        <w:tc>
          <w:tcPr>
            <w:tcW w:w="1701" w:type="dxa"/>
            <w:gridSpan w:val="2"/>
          </w:tcPr>
          <w:p w14:paraId="512449A2" w14:textId="77777777" w:rsidR="00AF4503" w:rsidRDefault="0089094B">
            <w:pPr>
              <w:spacing w:after="0" w:line="276" w:lineRule="auto"/>
              <w:rPr>
                <w:sz w:val="20"/>
                <w:szCs w:val="20"/>
              </w:rPr>
            </w:pPr>
            <w:r>
              <w:rPr>
                <w:sz w:val="20"/>
                <w:szCs w:val="20"/>
              </w:rPr>
              <w:t>An. N</w:t>
            </w:r>
          </w:p>
        </w:tc>
        <w:tc>
          <w:tcPr>
            <w:tcW w:w="3226" w:type="dxa"/>
            <w:vMerge w:val="restart"/>
          </w:tcPr>
          <w:p w14:paraId="7829ACCE" w14:textId="77777777" w:rsidR="00AF4503" w:rsidRDefault="0089094B">
            <w:pPr>
              <w:spacing w:after="0" w:line="276" w:lineRule="auto"/>
              <w:rPr>
                <w:sz w:val="20"/>
                <w:szCs w:val="20"/>
              </w:rPr>
            </w:pPr>
            <w:r>
              <w:rPr>
                <w:sz w:val="20"/>
                <w:szCs w:val="20"/>
              </w:rPr>
              <w:t>Keterangan</w:t>
            </w:r>
          </w:p>
        </w:tc>
      </w:tr>
      <w:tr w:rsidR="00AF4503" w14:paraId="022771F8" w14:textId="77777777">
        <w:trPr>
          <w:trHeight w:val="219"/>
        </w:trPr>
        <w:tc>
          <w:tcPr>
            <w:tcW w:w="2268" w:type="dxa"/>
            <w:vMerge/>
          </w:tcPr>
          <w:p w14:paraId="6E0B9D88" w14:textId="77777777" w:rsidR="00AF4503" w:rsidRDefault="00AF4503">
            <w:pPr>
              <w:spacing w:after="0" w:line="276" w:lineRule="auto"/>
              <w:rPr>
                <w:sz w:val="20"/>
                <w:szCs w:val="20"/>
              </w:rPr>
            </w:pPr>
          </w:p>
        </w:tc>
        <w:tc>
          <w:tcPr>
            <w:tcW w:w="851" w:type="dxa"/>
          </w:tcPr>
          <w:p w14:paraId="4EA76344" w14:textId="77777777" w:rsidR="00AF4503" w:rsidRDefault="0089094B">
            <w:pPr>
              <w:spacing w:after="0" w:line="276" w:lineRule="auto"/>
              <w:rPr>
                <w:sz w:val="20"/>
                <w:szCs w:val="20"/>
              </w:rPr>
            </w:pPr>
            <w:r>
              <w:rPr>
                <w:sz w:val="20"/>
                <w:szCs w:val="20"/>
              </w:rPr>
              <w:t xml:space="preserve">Ya </w:t>
            </w:r>
          </w:p>
        </w:tc>
        <w:tc>
          <w:tcPr>
            <w:tcW w:w="850" w:type="dxa"/>
          </w:tcPr>
          <w:p w14:paraId="06980119" w14:textId="77777777" w:rsidR="00AF4503" w:rsidRDefault="0089094B">
            <w:pPr>
              <w:spacing w:after="0" w:line="276" w:lineRule="auto"/>
              <w:rPr>
                <w:sz w:val="20"/>
                <w:szCs w:val="20"/>
              </w:rPr>
            </w:pPr>
            <w:r>
              <w:rPr>
                <w:sz w:val="20"/>
                <w:szCs w:val="20"/>
              </w:rPr>
              <w:t xml:space="preserve">Tidak </w:t>
            </w:r>
          </w:p>
        </w:tc>
        <w:tc>
          <w:tcPr>
            <w:tcW w:w="851" w:type="dxa"/>
          </w:tcPr>
          <w:p w14:paraId="106EC3F2" w14:textId="77777777" w:rsidR="00AF4503" w:rsidRDefault="0089094B">
            <w:pPr>
              <w:spacing w:after="0" w:line="276" w:lineRule="auto"/>
              <w:rPr>
                <w:sz w:val="20"/>
                <w:szCs w:val="20"/>
              </w:rPr>
            </w:pPr>
            <w:r>
              <w:rPr>
                <w:sz w:val="20"/>
                <w:szCs w:val="20"/>
              </w:rPr>
              <w:t xml:space="preserve">Ya </w:t>
            </w:r>
          </w:p>
        </w:tc>
        <w:tc>
          <w:tcPr>
            <w:tcW w:w="850" w:type="dxa"/>
          </w:tcPr>
          <w:p w14:paraId="045FE6AC" w14:textId="77777777" w:rsidR="00AF4503" w:rsidRDefault="0089094B">
            <w:pPr>
              <w:spacing w:after="0" w:line="276" w:lineRule="auto"/>
              <w:rPr>
                <w:sz w:val="20"/>
                <w:szCs w:val="20"/>
              </w:rPr>
            </w:pPr>
            <w:r>
              <w:rPr>
                <w:sz w:val="20"/>
                <w:szCs w:val="20"/>
              </w:rPr>
              <w:t xml:space="preserve">Tidak </w:t>
            </w:r>
          </w:p>
        </w:tc>
        <w:tc>
          <w:tcPr>
            <w:tcW w:w="3226" w:type="dxa"/>
            <w:vMerge/>
          </w:tcPr>
          <w:p w14:paraId="6E20FA19" w14:textId="77777777" w:rsidR="00AF4503" w:rsidRDefault="00AF4503">
            <w:pPr>
              <w:spacing w:after="0" w:line="276" w:lineRule="auto"/>
              <w:rPr>
                <w:sz w:val="20"/>
                <w:szCs w:val="20"/>
              </w:rPr>
            </w:pPr>
          </w:p>
        </w:tc>
      </w:tr>
      <w:tr w:rsidR="00AF4503" w14:paraId="56B617CC" w14:textId="77777777">
        <w:trPr>
          <w:trHeight w:val="509"/>
        </w:trPr>
        <w:tc>
          <w:tcPr>
            <w:tcW w:w="2268" w:type="dxa"/>
          </w:tcPr>
          <w:p w14:paraId="3E4BE553" w14:textId="77777777" w:rsidR="00AF4503" w:rsidRDefault="0089094B">
            <w:pPr>
              <w:spacing w:after="0" w:line="276" w:lineRule="auto"/>
              <w:rPr>
                <w:sz w:val="20"/>
                <w:szCs w:val="20"/>
              </w:rPr>
            </w:pPr>
            <w:r>
              <w:rPr>
                <w:sz w:val="20"/>
                <w:szCs w:val="20"/>
              </w:rPr>
              <w:t>Berat badan rendah untuk seusianya</w:t>
            </w:r>
          </w:p>
        </w:tc>
        <w:tc>
          <w:tcPr>
            <w:tcW w:w="851" w:type="dxa"/>
          </w:tcPr>
          <w:p w14:paraId="00A97DC5" w14:textId="77777777" w:rsidR="00AF4503" w:rsidRDefault="0089094B">
            <w:pPr>
              <w:spacing w:after="0" w:line="276" w:lineRule="auto"/>
              <w:rPr>
                <w:sz w:val="20"/>
                <w:szCs w:val="20"/>
              </w:rPr>
            </w:pPr>
            <w:r>
              <w:rPr>
                <w:sz w:val="20"/>
                <w:szCs w:val="20"/>
              </w:rPr>
              <w:t>√</w:t>
            </w:r>
          </w:p>
        </w:tc>
        <w:tc>
          <w:tcPr>
            <w:tcW w:w="850" w:type="dxa"/>
          </w:tcPr>
          <w:p w14:paraId="014AA62B" w14:textId="77777777" w:rsidR="00AF4503" w:rsidRDefault="00AF4503">
            <w:pPr>
              <w:spacing w:after="0" w:line="276" w:lineRule="auto"/>
              <w:rPr>
                <w:sz w:val="20"/>
                <w:szCs w:val="20"/>
              </w:rPr>
            </w:pPr>
          </w:p>
        </w:tc>
        <w:tc>
          <w:tcPr>
            <w:tcW w:w="851" w:type="dxa"/>
          </w:tcPr>
          <w:p w14:paraId="27D56A8F" w14:textId="77777777" w:rsidR="00AF4503" w:rsidRDefault="0089094B">
            <w:pPr>
              <w:spacing w:after="0" w:line="276" w:lineRule="auto"/>
              <w:rPr>
                <w:sz w:val="20"/>
                <w:szCs w:val="20"/>
              </w:rPr>
            </w:pPr>
            <w:r>
              <w:rPr>
                <w:sz w:val="20"/>
                <w:szCs w:val="20"/>
              </w:rPr>
              <w:t>√</w:t>
            </w:r>
          </w:p>
        </w:tc>
        <w:tc>
          <w:tcPr>
            <w:tcW w:w="850" w:type="dxa"/>
          </w:tcPr>
          <w:p w14:paraId="4165B1FF" w14:textId="77777777" w:rsidR="00AF4503" w:rsidRDefault="00AF4503">
            <w:pPr>
              <w:spacing w:after="0" w:line="276" w:lineRule="auto"/>
              <w:rPr>
                <w:sz w:val="20"/>
                <w:szCs w:val="20"/>
              </w:rPr>
            </w:pPr>
          </w:p>
        </w:tc>
        <w:tc>
          <w:tcPr>
            <w:tcW w:w="3226" w:type="dxa"/>
          </w:tcPr>
          <w:p w14:paraId="756A5E1C" w14:textId="77777777" w:rsidR="00AF4503" w:rsidRDefault="0089094B">
            <w:pPr>
              <w:spacing w:after="0" w:line="276" w:lineRule="auto"/>
              <w:rPr>
                <w:sz w:val="20"/>
                <w:szCs w:val="20"/>
              </w:rPr>
            </w:pPr>
            <w:r>
              <w:rPr>
                <w:sz w:val="20"/>
                <w:szCs w:val="20"/>
              </w:rPr>
              <w:t>Berat badan  An. S 9,4 kg</w:t>
            </w:r>
          </w:p>
          <w:p w14:paraId="0CA951DC" w14:textId="77777777" w:rsidR="00AF4503" w:rsidRDefault="0089094B">
            <w:pPr>
              <w:spacing w:after="0" w:line="276" w:lineRule="auto"/>
              <w:rPr>
                <w:sz w:val="20"/>
                <w:szCs w:val="20"/>
              </w:rPr>
            </w:pPr>
            <w:r>
              <w:rPr>
                <w:sz w:val="20"/>
                <w:szCs w:val="20"/>
              </w:rPr>
              <w:t>Berat badan  An. N 8,7 kg</w:t>
            </w:r>
          </w:p>
        </w:tc>
      </w:tr>
      <w:tr w:rsidR="00AF4503" w14:paraId="2DB4FE31" w14:textId="77777777">
        <w:tc>
          <w:tcPr>
            <w:tcW w:w="2268" w:type="dxa"/>
          </w:tcPr>
          <w:p w14:paraId="22BBD3C3" w14:textId="77777777" w:rsidR="00AF4503" w:rsidRDefault="0089094B">
            <w:pPr>
              <w:spacing w:after="0" w:line="276" w:lineRule="auto"/>
              <w:rPr>
                <w:sz w:val="20"/>
                <w:szCs w:val="20"/>
                <w:lang w:val="fi-FI"/>
              </w:rPr>
            </w:pPr>
            <w:r>
              <w:rPr>
                <w:sz w:val="20"/>
                <w:szCs w:val="20"/>
              </w:rPr>
              <w:t>Anak yang berbadan lebih pendek untuk anak seusianya</w:t>
            </w:r>
          </w:p>
        </w:tc>
        <w:tc>
          <w:tcPr>
            <w:tcW w:w="851" w:type="dxa"/>
          </w:tcPr>
          <w:p w14:paraId="1AB7B3D6" w14:textId="77777777" w:rsidR="00AF4503" w:rsidRDefault="0089094B">
            <w:pPr>
              <w:spacing w:after="0" w:line="276" w:lineRule="auto"/>
              <w:rPr>
                <w:sz w:val="20"/>
                <w:szCs w:val="20"/>
              </w:rPr>
            </w:pPr>
            <w:r>
              <w:rPr>
                <w:sz w:val="20"/>
                <w:szCs w:val="20"/>
              </w:rPr>
              <w:t>√</w:t>
            </w:r>
          </w:p>
        </w:tc>
        <w:tc>
          <w:tcPr>
            <w:tcW w:w="850" w:type="dxa"/>
          </w:tcPr>
          <w:p w14:paraId="147AE3F9" w14:textId="77777777" w:rsidR="00AF4503" w:rsidRDefault="00AF4503">
            <w:pPr>
              <w:spacing w:after="0" w:line="276" w:lineRule="auto"/>
              <w:rPr>
                <w:sz w:val="20"/>
                <w:szCs w:val="20"/>
              </w:rPr>
            </w:pPr>
          </w:p>
        </w:tc>
        <w:tc>
          <w:tcPr>
            <w:tcW w:w="851" w:type="dxa"/>
          </w:tcPr>
          <w:p w14:paraId="49888905" w14:textId="77777777" w:rsidR="00AF4503" w:rsidRDefault="0089094B">
            <w:pPr>
              <w:spacing w:after="0" w:line="276" w:lineRule="auto"/>
              <w:rPr>
                <w:sz w:val="20"/>
                <w:szCs w:val="20"/>
              </w:rPr>
            </w:pPr>
            <w:r>
              <w:rPr>
                <w:sz w:val="20"/>
                <w:szCs w:val="20"/>
              </w:rPr>
              <w:t>√</w:t>
            </w:r>
          </w:p>
        </w:tc>
        <w:tc>
          <w:tcPr>
            <w:tcW w:w="850" w:type="dxa"/>
          </w:tcPr>
          <w:p w14:paraId="15FD5C30" w14:textId="77777777" w:rsidR="00AF4503" w:rsidRDefault="00AF4503">
            <w:pPr>
              <w:spacing w:after="0" w:line="276" w:lineRule="auto"/>
              <w:rPr>
                <w:sz w:val="20"/>
                <w:szCs w:val="20"/>
              </w:rPr>
            </w:pPr>
          </w:p>
        </w:tc>
        <w:tc>
          <w:tcPr>
            <w:tcW w:w="3226" w:type="dxa"/>
          </w:tcPr>
          <w:p w14:paraId="33C648F9" w14:textId="77777777" w:rsidR="00AF4503" w:rsidRDefault="0089094B">
            <w:pPr>
              <w:spacing w:after="0" w:line="276" w:lineRule="auto"/>
              <w:rPr>
                <w:sz w:val="20"/>
                <w:szCs w:val="20"/>
              </w:rPr>
            </w:pPr>
            <w:r>
              <w:rPr>
                <w:sz w:val="20"/>
                <w:szCs w:val="20"/>
              </w:rPr>
              <w:t>Panjang badan An. S 79 cm</w:t>
            </w:r>
          </w:p>
          <w:p w14:paraId="58EA4063" w14:textId="77777777" w:rsidR="00AF4503" w:rsidRDefault="0089094B">
            <w:pPr>
              <w:spacing w:after="0" w:line="276" w:lineRule="auto"/>
              <w:rPr>
                <w:sz w:val="20"/>
                <w:szCs w:val="20"/>
              </w:rPr>
            </w:pPr>
            <w:r>
              <w:rPr>
                <w:sz w:val="20"/>
                <w:szCs w:val="20"/>
              </w:rPr>
              <w:t>Panjang badan An. N 78 cm</w:t>
            </w:r>
          </w:p>
        </w:tc>
      </w:tr>
      <w:tr w:rsidR="00AF4503" w14:paraId="6D75BE29" w14:textId="77777777">
        <w:tc>
          <w:tcPr>
            <w:tcW w:w="2268" w:type="dxa"/>
          </w:tcPr>
          <w:p w14:paraId="13886AAE" w14:textId="77777777" w:rsidR="00AF4503" w:rsidRDefault="0089094B">
            <w:pPr>
              <w:spacing w:after="0" w:line="276" w:lineRule="auto"/>
              <w:rPr>
                <w:sz w:val="20"/>
                <w:szCs w:val="20"/>
                <w:lang w:val="fi-FI"/>
              </w:rPr>
            </w:pPr>
            <w:r>
              <w:rPr>
                <w:sz w:val="20"/>
                <w:szCs w:val="20"/>
              </w:rPr>
              <w:t>Proposi tubuh cenderung normal tetapi anak tampak lebih kecil untuk anak seusianya</w:t>
            </w:r>
          </w:p>
        </w:tc>
        <w:tc>
          <w:tcPr>
            <w:tcW w:w="851" w:type="dxa"/>
          </w:tcPr>
          <w:p w14:paraId="7371569F" w14:textId="77777777" w:rsidR="00AF4503" w:rsidRDefault="0089094B">
            <w:pPr>
              <w:spacing w:after="0" w:line="276" w:lineRule="auto"/>
              <w:rPr>
                <w:sz w:val="20"/>
                <w:szCs w:val="20"/>
              </w:rPr>
            </w:pPr>
            <w:r>
              <w:rPr>
                <w:sz w:val="20"/>
                <w:szCs w:val="20"/>
              </w:rPr>
              <w:t>√</w:t>
            </w:r>
          </w:p>
        </w:tc>
        <w:tc>
          <w:tcPr>
            <w:tcW w:w="850" w:type="dxa"/>
          </w:tcPr>
          <w:p w14:paraId="5E15018E" w14:textId="77777777" w:rsidR="00AF4503" w:rsidRDefault="00AF4503">
            <w:pPr>
              <w:spacing w:after="0" w:line="276" w:lineRule="auto"/>
              <w:rPr>
                <w:sz w:val="20"/>
                <w:szCs w:val="20"/>
              </w:rPr>
            </w:pPr>
          </w:p>
        </w:tc>
        <w:tc>
          <w:tcPr>
            <w:tcW w:w="851" w:type="dxa"/>
          </w:tcPr>
          <w:p w14:paraId="66E97EB9" w14:textId="77777777" w:rsidR="00AF4503" w:rsidRDefault="0089094B">
            <w:pPr>
              <w:spacing w:after="0" w:line="276" w:lineRule="auto"/>
              <w:rPr>
                <w:sz w:val="20"/>
                <w:szCs w:val="20"/>
              </w:rPr>
            </w:pPr>
            <w:r>
              <w:rPr>
                <w:sz w:val="20"/>
                <w:szCs w:val="20"/>
              </w:rPr>
              <w:t>√</w:t>
            </w:r>
          </w:p>
        </w:tc>
        <w:tc>
          <w:tcPr>
            <w:tcW w:w="850" w:type="dxa"/>
          </w:tcPr>
          <w:p w14:paraId="26AF6CC1" w14:textId="77777777" w:rsidR="00AF4503" w:rsidRDefault="00AF4503">
            <w:pPr>
              <w:spacing w:after="0" w:line="276" w:lineRule="auto"/>
              <w:rPr>
                <w:sz w:val="20"/>
                <w:szCs w:val="20"/>
              </w:rPr>
            </w:pPr>
          </w:p>
        </w:tc>
        <w:tc>
          <w:tcPr>
            <w:tcW w:w="3226" w:type="dxa"/>
          </w:tcPr>
          <w:p w14:paraId="085B06E6" w14:textId="77777777" w:rsidR="00AF4503" w:rsidRDefault="0089094B">
            <w:pPr>
              <w:spacing w:after="0" w:line="276" w:lineRule="auto"/>
              <w:rPr>
                <w:sz w:val="20"/>
                <w:szCs w:val="20"/>
              </w:rPr>
            </w:pPr>
            <w:r>
              <w:rPr>
                <w:sz w:val="20"/>
                <w:szCs w:val="20"/>
              </w:rPr>
              <w:t xml:space="preserve">Tubuh An. S cenderung lebih kecil </w:t>
            </w:r>
          </w:p>
          <w:p w14:paraId="208A1C8B" w14:textId="77777777" w:rsidR="00AF4503" w:rsidRDefault="0089094B">
            <w:pPr>
              <w:spacing w:after="0" w:line="276" w:lineRule="auto"/>
              <w:rPr>
                <w:sz w:val="20"/>
                <w:szCs w:val="20"/>
              </w:rPr>
            </w:pPr>
            <w:r>
              <w:rPr>
                <w:sz w:val="20"/>
                <w:szCs w:val="20"/>
              </w:rPr>
              <w:t>Tubuh An. N cenderung lebih kecl</w:t>
            </w:r>
          </w:p>
        </w:tc>
      </w:tr>
    </w:tbl>
    <w:p w14:paraId="12343B4A" w14:textId="77777777" w:rsidR="00AF4503" w:rsidRDefault="00AF4503">
      <w:pPr>
        <w:spacing w:line="276" w:lineRule="auto"/>
        <w:sectPr w:rsidR="00AF4503">
          <w:type w:val="continuous"/>
          <w:pgSz w:w="11906" w:h="16838"/>
          <w:pgMar w:top="1701" w:right="1701" w:bottom="1701" w:left="1701" w:header="708" w:footer="708" w:gutter="0"/>
          <w:cols w:space="708"/>
          <w:docGrid w:linePitch="360"/>
        </w:sectPr>
      </w:pPr>
    </w:p>
    <w:p w14:paraId="350A429B" w14:textId="024AA55F" w:rsidR="00AF4503" w:rsidRPr="00D6672F" w:rsidRDefault="0089094B">
      <w:pPr>
        <w:spacing w:line="276" w:lineRule="auto"/>
        <w:rPr>
          <w:lang w:val="id-ID"/>
        </w:rPr>
      </w:pPr>
      <w:r w:rsidRPr="00750899">
        <w:t>Dapat dilihat bahwa pada pengkajian stunting didapatkan data bahwa An. S dan An. N mengalami masalah stunting karena masuk pada semua kateg</w:t>
      </w:r>
      <w:r w:rsidR="00750899" w:rsidRPr="00750899">
        <w:t>ori manifestasi klinis stunting</w:t>
      </w:r>
      <w:r w:rsidR="00D6672F">
        <w:rPr>
          <w:lang w:val="id-ID"/>
        </w:rPr>
        <w:t xml:space="preserve">.  </w:t>
      </w:r>
    </w:p>
    <w:p w14:paraId="2B406033" w14:textId="77777777" w:rsidR="00AF4503" w:rsidRDefault="00AF4503">
      <w:pPr>
        <w:spacing w:line="276" w:lineRule="auto"/>
        <w:jc w:val="center"/>
        <w:rPr>
          <w:highlight w:val="yellow"/>
        </w:rPr>
        <w:sectPr w:rsidR="00AF4503">
          <w:type w:val="continuous"/>
          <w:pgSz w:w="11906" w:h="16838"/>
          <w:pgMar w:top="1701" w:right="1701" w:bottom="1701" w:left="1701" w:header="708" w:footer="708" w:gutter="0"/>
          <w:cols w:space="708"/>
          <w:docGrid w:linePitch="360"/>
        </w:sectPr>
      </w:pPr>
    </w:p>
    <w:p w14:paraId="35BF9A64" w14:textId="77777777" w:rsidR="00AF4503" w:rsidRDefault="0089094B">
      <w:pPr>
        <w:spacing w:line="276" w:lineRule="auto"/>
        <w:jc w:val="center"/>
      </w:pPr>
      <w:r>
        <w:t>T</w:t>
      </w:r>
      <w:r>
        <w:rPr>
          <w:b/>
          <w:bCs/>
        </w:rPr>
        <w:t>abel 2</w:t>
      </w:r>
      <w:r>
        <w:t xml:space="preserve"> Pengkajian Defisit Nutrisi </w:t>
      </w:r>
    </w:p>
    <w:tbl>
      <w:tblPr>
        <w:tblStyle w:val="TableGrid"/>
        <w:tblW w:w="8789" w:type="dxa"/>
        <w:tblInd w:w="142" w:type="dxa"/>
        <w:tblLayout w:type="fixed"/>
        <w:tblLook w:val="04A0" w:firstRow="1" w:lastRow="0" w:firstColumn="1" w:lastColumn="0" w:noHBand="0" w:noVBand="1"/>
      </w:tblPr>
      <w:tblGrid>
        <w:gridCol w:w="5245"/>
        <w:gridCol w:w="992"/>
        <w:gridCol w:w="851"/>
        <w:gridCol w:w="850"/>
        <w:gridCol w:w="851"/>
      </w:tblGrid>
      <w:tr w:rsidR="00AF4503" w14:paraId="00C47F49" w14:textId="77777777">
        <w:tc>
          <w:tcPr>
            <w:tcW w:w="5245" w:type="dxa"/>
            <w:vMerge w:val="restart"/>
            <w:tcBorders>
              <w:top w:val="single" w:sz="4" w:space="0" w:color="auto"/>
              <w:left w:val="nil"/>
              <w:bottom w:val="single" w:sz="4" w:space="0" w:color="auto"/>
              <w:right w:val="nil"/>
            </w:tcBorders>
          </w:tcPr>
          <w:p w14:paraId="028B92B9" w14:textId="77777777" w:rsidR="00AF4503" w:rsidRDefault="0089094B">
            <w:pPr>
              <w:spacing w:after="0" w:line="240" w:lineRule="auto"/>
              <w:jc w:val="center"/>
              <w:rPr>
                <w:sz w:val="20"/>
                <w:szCs w:val="20"/>
              </w:rPr>
            </w:pPr>
            <w:r>
              <w:rPr>
                <w:b/>
                <w:sz w:val="20"/>
                <w:szCs w:val="20"/>
              </w:rPr>
              <w:t>Aspek Yang Dinilai</w:t>
            </w:r>
          </w:p>
        </w:tc>
        <w:tc>
          <w:tcPr>
            <w:tcW w:w="1843" w:type="dxa"/>
            <w:gridSpan w:val="2"/>
            <w:tcBorders>
              <w:top w:val="single" w:sz="4" w:space="0" w:color="auto"/>
              <w:left w:val="nil"/>
              <w:bottom w:val="single" w:sz="4" w:space="0" w:color="auto"/>
              <w:right w:val="nil"/>
            </w:tcBorders>
          </w:tcPr>
          <w:p w14:paraId="3F887B7B" w14:textId="77777777" w:rsidR="00AF4503" w:rsidRDefault="0089094B">
            <w:pPr>
              <w:spacing w:after="0" w:line="240" w:lineRule="auto"/>
              <w:jc w:val="center"/>
              <w:rPr>
                <w:b/>
                <w:sz w:val="20"/>
                <w:szCs w:val="20"/>
              </w:rPr>
            </w:pPr>
            <w:r>
              <w:rPr>
                <w:b/>
                <w:sz w:val="20"/>
                <w:szCs w:val="20"/>
              </w:rPr>
              <w:t>An. S</w:t>
            </w:r>
          </w:p>
        </w:tc>
        <w:tc>
          <w:tcPr>
            <w:tcW w:w="1701" w:type="dxa"/>
            <w:gridSpan w:val="2"/>
            <w:tcBorders>
              <w:top w:val="single" w:sz="4" w:space="0" w:color="auto"/>
              <w:left w:val="nil"/>
              <w:bottom w:val="single" w:sz="4" w:space="0" w:color="auto"/>
              <w:right w:val="nil"/>
            </w:tcBorders>
          </w:tcPr>
          <w:p w14:paraId="71F5E0F8" w14:textId="77777777" w:rsidR="00AF4503" w:rsidRDefault="0089094B">
            <w:pPr>
              <w:spacing w:after="0" w:line="240" w:lineRule="auto"/>
              <w:jc w:val="center"/>
              <w:rPr>
                <w:b/>
                <w:sz w:val="20"/>
                <w:szCs w:val="20"/>
              </w:rPr>
            </w:pPr>
            <w:r>
              <w:rPr>
                <w:b/>
                <w:sz w:val="20"/>
                <w:szCs w:val="20"/>
              </w:rPr>
              <w:t>An. N</w:t>
            </w:r>
          </w:p>
        </w:tc>
      </w:tr>
      <w:tr w:rsidR="00AF4503" w14:paraId="1D593F09" w14:textId="77777777">
        <w:tc>
          <w:tcPr>
            <w:tcW w:w="5245" w:type="dxa"/>
            <w:vMerge/>
            <w:tcBorders>
              <w:top w:val="single" w:sz="4" w:space="0" w:color="auto"/>
              <w:left w:val="nil"/>
              <w:bottom w:val="single" w:sz="4" w:space="0" w:color="auto"/>
              <w:right w:val="nil"/>
            </w:tcBorders>
            <w:vAlign w:val="center"/>
          </w:tcPr>
          <w:p w14:paraId="0D53CA4C" w14:textId="77777777" w:rsidR="00AF4503" w:rsidRDefault="00AF4503">
            <w:pPr>
              <w:spacing w:after="0" w:line="240" w:lineRule="auto"/>
              <w:jc w:val="left"/>
              <w:rPr>
                <w:sz w:val="20"/>
                <w:szCs w:val="20"/>
              </w:rPr>
            </w:pPr>
          </w:p>
        </w:tc>
        <w:tc>
          <w:tcPr>
            <w:tcW w:w="992" w:type="dxa"/>
            <w:tcBorders>
              <w:top w:val="single" w:sz="4" w:space="0" w:color="auto"/>
              <w:left w:val="nil"/>
              <w:bottom w:val="single" w:sz="4" w:space="0" w:color="auto"/>
              <w:right w:val="nil"/>
            </w:tcBorders>
          </w:tcPr>
          <w:p w14:paraId="6284709E" w14:textId="77777777" w:rsidR="00AF4503" w:rsidRDefault="0089094B">
            <w:pPr>
              <w:spacing w:after="0" w:line="240" w:lineRule="auto"/>
              <w:jc w:val="center"/>
              <w:rPr>
                <w:b/>
                <w:sz w:val="20"/>
                <w:szCs w:val="20"/>
              </w:rPr>
            </w:pPr>
            <w:r>
              <w:rPr>
                <w:b/>
                <w:sz w:val="20"/>
                <w:szCs w:val="20"/>
              </w:rPr>
              <w:t xml:space="preserve">Ya </w:t>
            </w:r>
          </w:p>
        </w:tc>
        <w:tc>
          <w:tcPr>
            <w:tcW w:w="851" w:type="dxa"/>
            <w:tcBorders>
              <w:top w:val="single" w:sz="4" w:space="0" w:color="auto"/>
              <w:left w:val="nil"/>
              <w:bottom w:val="single" w:sz="4" w:space="0" w:color="auto"/>
              <w:right w:val="nil"/>
            </w:tcBorders>
          </w:tcPr>
          <w:p w14:paraId="0DE14CC8" w14:textId="77777777" w:rsidR="00AF4503" w:rsidRDefault="0089094B">
            <w:pPr>
              <w:spacing w:after="0" w:line="240" w:lineRule="auto"/>
              <w:jc w:val="center"/>
              <w:rPr>
                <w:b/>
                <w:sz w:val="20"/>
                <w:szCs w:val="20"/>
              </w:rPr>
            </w:pPr>
            <w:r>
              <w:rPr>
                <w:b/>
                <w:sz w:val="20"/>
                <w:szCs w:val="20"/>
              </w:rPr>
              <w:t xml:space="preserve">Tidak </w:t>
            </w:r>
          </w:p>
        </w:tc>
        <w:tc>
          <w:tcPr>
            <w:tcW w:w="850" w:type="dxa"/>
            <w:tcBorders>
              <w:top w:val="single" w:sz="4" w:space="0" w:color="auto"/>
              <w:left w:val="nil"/>
              <w:bottom w:val="single" w:sz="4" w:space="0" w:color="auto"/>
              <w:right w:val="nil"/>
            </w:tcBorders>
          </w:tcPr>
          <w:p w14:paraId="174B5BB1" w14:textId="77777777" w:rsidR="00AF4503" w:rsidRDefault="0089094B">
            <w:pPr>
              <w:spacing w:after="0" w:line="240" w:lineRule="auto"/>
              <w:jc w:val="center"/>
              <w:rPr>
                <w:b/>
                <w:sz w:val="20"/>
                <w:szCs w:val="20"/>
              </w:rPr>
            </w:pPr>
            <w:r>
              <w:rPr>
                <w:b/>
                <w:sz w:val="20"/>
                <w:szCs w:val="20"/>
              </w:rPr>
              <w:t xml:space="preserve">Ya </w:t>
            </w:r>
          </w:p>
        </w:tc>
        <w:tc>
          <w:tcPr>
            <w:tcW w:w="851" w:type="dxa"/>
            <w:tcBorders>
              <w:top w:val="single" w:sz="4" w:space="0" w:color="auto"/>
              <w:left w:val="nil"/>
              <w:bottom w:val="single" w:sz="4" w:space="0" w:color="auto"/>
              <w:right w:val="nil"/>
            </w:tcBorders>
          </w:tcPr>
          <w:p w14:paraId="41095045" w14:textId="77777777" w:rsidR="00AF4503" w:rsidRDefault="0089094B">
            <w:pPr>
              <w:spacing w:after="0" w:line="240" w:lineRule="auto"/>
              <w:jc w:val="center"/>
              <w:rPr>
                <w:b/>
                <w:sz w:val="20"/>
                <w:szCs w:val="20"/>
              </w:rPr>
            </w:pPr>
            <w:r>
              <w:rPr>
                <w:b/>
                <w:sz w:val="20"/>
                <w:szCs w:val="20"/>
              </w:rPr>
              <w:t xml:space="preserve">Tidak </w:t>
            </w:r>
          </w:p>
        </w:tc>
      </w:tr>
      <w:tr w:rsidR="00AF4503" w14:paraId="100E84EF" w14:textId="77777777">
        <w:tc>
          <w:tcPr>
            <w:tcW w:w="5245" w:type="dxa"/>
            <w:tcBorders>
              <w:top w:val="single" w:sz="4" w:space="0" w:color="auto"/>
              <w:left w:val="nil"/>
              <w:bottom w:val="single" w:sz="4" w:space="0" w:color="auto"/>
              <w:right w:val="nil"/>
            </w:tcBorders>
          </w:tcPr>
          <w:p w14:paraId="03D3F931" w14:textId="77777777" w:rsidR="00AF4503" w:rsidRDefault="0089094B">
            <w:pPr>
              <w:spacing w:after="0" w:line="240" w:lineRule="auto"/>
              <w:rPr>
                <w:sz w:val="20"/>
                <w:szCs w:val="20"/>
                <w:lang w:val="fi-FI"/>
              </w:rPr>
            </w:pPr>
            <w:r>
              <w:t>Berat badan menurun</w:t>
            </w:r>
          </w:p>
        </w:tc>
        <w:tc>
          <w:tcPr>
            <w:tcW w:w="992" w:type="dxa"/>
            <w:tcBorders>
              <w:top w:val="single" w:sz="4" w:space="0" w:color="auto"/>
              <w:left w:val="nil"/>
              <w:bottom w:val="single" w:sz="4" w:space="0" w:color="auto"/>
              <w:right w:val="nil"/>
            </w:tcBorders>
          </w:tcPr>
          <w:p w14:paraId="760B73C3" w14:textId="77777777" w:rsidR="00AF4503" w:rsidRDefault="0089094B">
            <w:pPr>
              <w:spacing w:after="0" w:line="240" w:lineRule="auto"/>
              <w:jc w:val="center"/>
              <w:rPr>
                <w:sz w:val="20"/>
                <w:szCs w:val="20"/>
                <w:highlight w:val="yellow"/>
              </w:rPr>
            </w:pPr>
            <w:r>
              <w:rPr>
                <w:sz w:val="20"/>
                <w:szCs w:val="20"/>
              </w:rPr>
              <w:t>√</w:t>
            </w:r>
          </w:p>
        </w:tc>
        <w:tc>
          <w:tcPr>
            <w:tcW w:w="851" w:type="dxa"/>
            <w:tcBorders>
              <w:top w:val="single" w:sz="4" w:space="0" w:color="auto"/>
              <w:left w:val="nil"/>
              <w:bottom w:val="single" w:sz="4" w:space="0" w:color="auto"/>
              <w:right w:val="nil"/>
            </w:tcBorders>
          </w:tcPr>
          <w:p w14:paraId="3064EB10" w14:textId="77777777" w:rsidR="00AF4503" w:rsidRDefault="00AF4503">
            <w:pPr>
              <w:spacing w:after="0" w:line="240" w:lineRule="auto"/>
              <w:jc w:val="center"/>
              <w:rPr>
                <w:sz w:val="20"/>
                <w:szCs w:val="20"/>
                <w:highlight w:val="yellow"/>
              </w:rPr>
            </w:pPr>
          </w:p>
        </w:tc>
        <w:tc>
          <w:tcPr>
            <w:tcW w:w="850" w:type="dxa"/>
            <w:tcBorders>
              <w:top w:val="single" w:sz="4" w:space="0" w:color="auto"/>
              <w:left w:val="nil"/>
              <w:bottom w:val="single" w:sz="4" w:space="0" w:color="auto"/>
              <w:right w:val="nil"/>
            </w:tcBorders>
          </w:tcPr>
          <w:p w14:paraId="2A9A9BF5" w14:textId="77777777" w:rsidR="00AF4503" w:rsidRDefault="0089094B">
            <w:pPr>
              <w:spacing w:after="0" w:line="240" w:lineRule="auto"/>
              <w:jc w:val="center"/>
              <w:rPr>
                <w:sz w:val="20"/>
                <w:szCs w:val="20"/>
                <w:highlight w:val="yellow"/>
              </w:rPr>
            </w:pPr>
            <w:r>
              <w:rPr>
                <w:sz w:val="20"/>
                <w:szCs w:val="20"/>
              </w:rPr>
              <w:t>√</w:t>
            </w:r>
          </w:p>
        </w:tc>
        <w:tc>
          <w:tcPr>
            <w:tcW w:w="851" w:type="dxa"/>
            <w:tcBorders>
              <w:top w:val="single" w:sz="4" w:space="0" w:color="auto"/>
              <w:left w:val="nil"/>
              <w:bottom w:val="single" w:sz="4" w:space="0" w:color="auto"/>
              <w:right w:val="nil"/>
            </w:tcBorders>
          </w:tcPr>
          <w:p w14:paraId="085DC300" w14:textId="77777777" w:rsidR="00AF4503" w:rsidRDefault="00AF4503">
            <w:pPr>
              <w:spacing w:after="0" w:line="240" w:lineRule="auto"/>
              <w:jc w:val="center"/>
              <w:rPr>
                <w:sz w:val="20"/>
                <w:szCs w:val="20"/>
                <w:highlight w:val="yellow"/>
              </w:rPr>
            </w:pPr>
          </w:p>
        </w:tc>
      </w:tr>
      <w:tr w:rsidR="00AF4503" w14:paraId="254C09E7" w14:textId="77777777">
        <w:tc>
          <w:tcPr>
            <w:tcW w:w="5245" w:type="dxa"/>
            <w:tcBorders>
              <w:top w:val="single" w:sz="4" w:space="0" w:color="auto"/>
              <w:left w:val="nil"/>
              <w:bottom w:val="single" w:sz="4" w:space="0" w:color="auto"/>
              <w:right w:val="nil"/>
            </w:tcBorders>
          </w:tcPr>
          <w:p w14:paraId="180E8591" w14:textId="77777777" w:rsidR="00AF4503" w:rsidRDefault="0089094B">
            <w:pPr>
              <w:spacing w:after="0" w:line="240" w:lineRule="auto"/>
              <w:jc w:val="left"/>
              <w:rPr>
                <w:sz w:val="20"/>
                <w:szCs w:val="20"/>
              </w:rPr>
            </w:pPr>
            <w:r>
              <w:t>Cepat kenyang setelah makan</w:t>
            </w:r>
          </w:p>
        </w:tc>
        <w:tc>
          <w:tcPr>
            <w:tcW w:w="992" w:type="dxa"/>
            <w:tcBorders>
              <w:top w:val="single" w:sz="4" w:space="0" w:color="auto"/>
              <w:left w:val="nil"/>
              <w:bottom w:val="single" w:sz="4" w:space="0" w:color="auto"/>
              <w:right w:val="nil"/>
            </w:tcBorders>
          </w:tcPr>
          <w:p w14:paraId="0026BCC2" w14:textId="77777777" w:rsidR="00AF4503" w:rsidRDefault="0089094B">
            <w:pPr>
              <w:spacing w:after="0" w:line="240" w:lineRule="auto"/>
              <w:jc w:val="center"/>
              <w:rPr>
                <w:sz w:val="20"/>
                <w:szCs w:val="20"/>
                <w:highlight w:val="yellow"/>
              </w:rPr>
            </w:pPr>
            <w:r>
              <w:rPr>
                <w:sz w:val="20"/>
                <w:szCs w:val="20"/>
              </w:rPr>
              <w:t>√</w:t>
            </w:r>
          </w:p>
        </w:tc>
        <w:tc>
          <w:tcPr>
            <w:tcW w:w="851" w:type="dxa"/>
            <w:tcBorders>
              <w:top w:val="single" w:sz="4" w:space="0" w:color="auto"/>
              <w:left w:val="nil"/>
              <w:bottom w:val="single" w:sz="4" w:space="0" w:color="auto"/>
              <w:right w:val="nil"/>
            </w:tcBorders>
          </w:tcPr>
          <w:p w14:paraId="692410FA" w14:textId="77777777" w:rsidR="00AF4503" w:rsidRDefault="00AF4503">
            <w:pPr>
              <w:spacing w:after="0" w:line="240" w:lineRule="auto"/>
              <w:jc w:val="center"/>
              <w:rPr>
                <w:sz w:val="20"/>
                <w:szCs w:val="20"/>
                <w:highlight w:val="yellow"/>
              </w:rPr>
            </w:pPr>
          </w:p>
        </w:tc>
        <w:tc>
          <w:tcPr>
            <w:tcW w:w="850" w:type="dxa"/>
            <w:tcBorders>
              <w:top w:val="single" w:sz="4" w:space="0" w:color="auto"/>
              <w:left w:val="nil"/>
              <w:bottom w:val="single" w:sz="4" w:space="0" w:color="auto"/>
              <w:right w:val="nil"/>
            </w:tcBorders>
          </w:tcPr>
          <w:p w14:paraId="27AC30FF" w14:textId="77777777" w:rsidR="00AF4503" w:rsidRDefault="0089094B">
            <w:pPr>
              <w:spacing w:after="0" w:line="240" w:lineRule="auto"/>
              <w:jc w:val="center"/>
              <w:rPr>
                <w:sz w:val="20"/>
                <w:szCs w:val="20"/>
                <w:highlight w:val="yellow"/>
              </w:rPr>
            </w:pPr>
            <w:r>
              <w:rPr>
                <w:sz w:val="20"/>
                <w:szCs w:val="20"/>
              </w:rPr>
              <w:t>√</w:t>
            </w:r>
          </w:p>
        </w:tc>
        <w:tc>
          <w:tcPr>
            <w:tcW w:w="851" w:type="dxa"/>
            <w:tcBorders>
              <w:top w:val="single" w:sz="4" w:space="0" w:color="auto"/>
              <w:left w:val="nil"/>
              <w:bottom w:val="single" w:sz="4" w:space="0" w:color="auto"/>
              <w:right w:val="nil"/>
            </w:tcBorders>
          </w:tcPr>
          <w:p w14:paraId="13E07743" w14:textId="77777777" w:rsidR="00AF4503" w:rsidRDefault="00AF4503">
            <w:pPr>
              <w:spacing w:after="0" w:line="240" w:lineRule="auto"/>
              <w:jc w:val="center"/>
              <w:rPr>
                <w:sz w:val="20"/>
                <w:szCs w:val="20"/>
                <w:highlight w:val="yellow"/>
              </w:rPr>
            </w:pPr>
          </w:p>
        </w:tc>
      </w:tr>
      <w:tr w:rsidR="00AF4503" w14:paraId="7CC49812" w14:textId="77777777">
        <w:tc>
          <w:tcPr>
            <w:tcW w:w="5245" w:type="dxa"/>
            <w:tcBorders>
              <w:top w:val="single" w:sz="4" w:space="0" w:color="auto"/>
              <w:left w:val="nil"/>
              <w:bottom w:val="single" w:sz="4" w:space="0" w:color="auto"/>
              <w:right w:val="nil"/>
            </w:tcBorders>
          </w:tcPr>
          <w:p w14:paraId="71249E1C" w14:textId="77777777" w:rsidR="00AF4503" w:rsidRDefault="0089094B">
            <w:pPr>
              <w:spacing w:after="0" w:line="240" w:lineRule="auto"/>
              <w:jc w:val="left"/>
              <w:rPr>
                <w:sz w:val="20"/>
                <w:szCs w:val="20"/>
              </w:rPr>
            </w:pPr>
            <w:r>
              <w:t>Nafsu makan menurun</w:t>
            </w:r>
          </w:p>
        </w:tc>
        <w:tc>
          <w:tcPr>
            <w:tcW w:w="992" w:type="dxa"/>
            <w:tcBorders>
              <w:top w:val="single" w:sz="4" w:space="0" w:color="auto"/>
              <w:left w:val="nil"/>
              <w:bottom w:val="single" w:sz="4" w:space="0" w:color="auto"/>
              <w:right w:val="nil"/>
            </w:tcBorders>
          </w:tcPr>
          <w:p w14:paraId="24D2850B" w14:textId="77777777" w:rsidR="00AF4503" w:rsidRDefault="0089094B">
            <w:pPr>
              <w:spacing w:after="0" w:line="240" w:lineRule="auto"/>
              <w:jc w:val="center"/>
              <w:rPr>
                <w:sz w:val="20"/>
                <w:szCs w:val="20"/>
                <w:highlight w:val="yellow"/>
              </w:rPr>
            </w:pPr>
            <w:r>
              <w:rPr>
                <w:sz w:val="20"/>
                <w:szCs w:val="20"/>
              </w:rPr>
              <w:t>√</w:t>
            </w:r>
          </w:p>
        </w:tc>
        <w:tc>
          <w:tcPr>
            <w:tcW w:w="851" w:type="dxa"/>
            <w:tcBorders>
              <w:top w:val="single" w:sz="4" w:space="0" w:color="auto"/>
              <w:left w:val="nil"/>
              <w:bottom w:val="single" w:sz="4" w:space="0" w:color="auto"/>
              <w:right w:val="nil"/>
            </w:tcBorders>
          </w:tcPr>
          <w:p w14:paraId="3B46CDFD" w14:textId="77777777" w:rsidR="00AF4503" w:rsidRDefault="00AF4503">
            <w:pPr>
              <w:spacing w:after="0" w:line="240" w:lineRule="auto"/>
              <w:jc w:val="center"/>
              <w:rPr>
                <w:sz w:val="20"/>
                <w:szCs w:val="20"/>
                <w:highlight w:val="yellow"/>
              </w:rPr>
            </w:pPr>
          </w:p>
        </w:tc>
        <w:tc>
          <w:tcPr>
            <w:tcW w:w="850" w:type="dxa"/>
            <w:tcBorders>
              <w:top w:val="single" w:sz="4" w:space="0" w:color="auto"/>
              <w:left w:val="nil"/>
              <w:bottom w:val="single" w:sz="4" w:space="0" w:color="auto"/>
              <w:right w:val="nil"/>
            </w:tcBorders>
          </w:tcPr>
          <w:p w14:paraId="26593855" w14:textId="77777777" w:rsidR="00AF4503" w:rsidRDefault="0089094B">
            <w:pPr>
              <w:spacing w:after="0" w:line="240" w:lineRule="auto"/>
              <w:jc w:val="center"/>
              <w:rPr>
                <w:sz w:val="20"/>
                <w:szCs w:val="20"/>
                <w:highlight w:val="yellow"/>
              </w:rPr>
            </w:pPr>
            <w:r>
              <w:rPr>
                <w:sz w:val="20"/>
                <w:szCs w:val="20"/>
              </w:rPr>
              <w:t>√</w:t>
            </w:r>
          </w:p>
        </w:tc>
        <w:tc>
          <w:tcPr>
            <w:tcW w:w="851" w:type="dxa"/>
            <w:tcBorders>
              <w:top w:val="single" w:sz="4" w:space="0" w:color="auto"/>
              <w:left w:val="nil"/>
              <w:bottom w:val="single" w:sz="4" w:space="0" w:color="auto"/>
              <w:right w:val="nil"/>
            </w:tcBorders>
          </w:tcPr>
          <w:p w14:paraId="47D2CB0D" w14:textId="77777777" w:rsidR="00AF4503" w:rsidRDefault="00AF4503">
            <w:pPr>
              <w:spacing w:after="0" w:line="240" w:lineRule="auto"/>
              <w:jc w:val="center"/>
              <w:rPr>
                <w:sz w:val="20"/>
                <w:szCs w:val="20"/>
                <w:highlight w:val="yellow"/>
              </w:rPr>
            </w:pPr>
          </w:p>
        </w:tc>
      </w:tr>
      <w:tr w:rsidR="00AF4503" w14:paraId="1F63DA79" w14:textId="77777777">
        <w:tc>
          <w:tcPr>
            <w:tcW w:w="5245" w:type="dxa"/>
            <w:tcBorders>
              <w:top w:val="single" w:sz="4" w:space="0" w:color="auto"/>
              <w:left w:val="nil"/>
              <w:bottom w:val="single" w:sz="4" w:space="0" w:color="auto"/>
              <w:right w:val="nil"/>
            </w:tcBorders>
          </w:tcPr>
          <w:p w14:paraId="1D0AEF64" w14:textId="77777777" w:rsidR="00AF4503" w:rsidRDefault="0089094B">
            <w:pPr>
              <w:spacing w:after="0" w:line="240" w:lineRule="auto"/>
              <w:jc w:val="left"/>
              <w:rPr>
                <w:sz w:val="20"/>
                <w:szCs w:val="20"/>
              </w:rPr>
            </w:pPr>
            <w:r>
              <w:t>Kram/nyeri abdomen</w:t>
            </w:r>
          </w:p>
        </w:tc>
        <w:tc>
          <w:tcPr>
            <w:tcW w:w="992" w:type="dxa"/>
            <w:tcBorders>
              <w:top w:val="single" w:sz="4" w:space="0" w:color="auto"/>
              <w:left w:val="nil"/>
              <w:bottom w:val="single" w:sz="4" w:space="0" w:color="auto"/>
              <w:right w:val="nil"/>
            </w:tcBorders>
          </w:tcPr>
          <w:p w14:paraId="478E84C0" w14:textId="77777777" w:rsidR="00AF4503" w:rsidRDefault="0089094B">
            <w:pPr>
              <w:spacing w:after="0" w:line="240" w:lineRule="auto"/>
              <w:jc w:val="center"/>
              <w:rPr>
                <w:sz w:val="20"/>
                <w:szCs w:val="20"/>
                <w:highlight w:val="yellow"/>
              </w:rPr>
            </w:pPr>
            <w:r>
              <w:rPr>
                <w:sz w:val="20"/>
                <w:szCs w:val="20"/>
              </w:rPr>
              <w:t>√</w:t>
            </w:r>
          </w:p>
        </w:tc>
        <w:tc>
          <w:tcPr>
            <w:tcW w:w="851" w:type="dxa"/>
            <w:tcBorders>
              <w:top w:val="single" w:sz="4" w:space="0" w:color="auto"/>
              <w:left w:val="nil"/>
              <w:bottom w:val="single" w:sz="4" w:space="0" w:color="auto"/>
              <w:right w:val="nil"/>
            </w:tcBorders>
          </w:tcPr>
          <w:p w14:paraId="4187A725" w14:textId="77777777" w:rsidR="00AF4503" w:rsidRDefault="00AF4503">
            <w:pPr>
              <w:spacing w:after="0" w:line="240" w:lineRule="auto"/>
              <w:jc w:val="center"/>
              <w:rPr>
                <w:sz w:val="20"/>
                <w:szCs w:val="20"/>
                <w:highlight w:val="yellow"/>
              </w:rPr>
            </w:pPr>
          </w:p>
        </w:tc>
        <w:tc>
          <w:tcPr>
            <w:tcW w:w="850" w:type="dxa"/>
            <w:tcBorders>
              <w:top w:val="single" w:sz="4" w:space="0" w:color="auto"/>
              <w:left w:val="nil"/>
              <w:bottom w:val="single" w:sz="4" w:space="0" w:color="auto"/>
              <w:right w:val="nil"/>
            </w:tcBorders>
          </w:tcPr>
          <w:p w14:paraId="0C2417C7" w14:textId="77777777" w:rsidR="00AF4503" w:rsidRDefault="00AF4503">
            <w:pPr>
              <w:spacing w:after="0" w:line="240" w:lineRule="auto"/>
              <w:jc w:val="center"/>
              <w:rPr>
                <w:sz w:val="20"/>
                <w:szCs w:val="20"/>
                <w:highlight w:val="yellow"/>
              </w:rPr>
            </w:pPr>
          </w:p>
        </w:tc>
        <w:tc>
          <w:tcPr>
            <w:tcW w:w="851" w:type="dxa"/>
            <w:tcBorders>
              <w:top w:val="single" w:sz="4" w:space="0" w:color="auto"/>
              <w:left w:val="nil"/>
              <w:bottom w:val="single" w:sz="4" w:space="0" w:color="auto"/>
              <w:right w:val="nil"/>
            </w:tcBorders>
          </w:tcPr>
          <w:p w14:paraId="5FB0DEE5" w14:textId="77777777" w:rsidR="00AF4503" w:rsidRDefault="0089094B">
            <w:pPr>
              <w:spacing w:after="0" w:line="240" w:lineRule="auto"/>
              <w:jc w:val="center"/>
              <w:rPr>
                <w:sz w:val="20"/>
                <w:szCs w:val="20"/>
                <w:highlight w:val="yellow"/>
              </w:rPr>
            </w:pPr>
            <w:r>
              <w:rPr>
                <w:sz w:val="20"/>
                <w:szCs w:val="20"/>
              </w:rPr>
              <w:t>√</w:t>
            </w:r>
          </w:p>
        </w:tc>
      </w:tr>
    </w:tbl>
    <w:p w14:paraId="687EFECB" w14:textId="77777777" w:rsidR="00AF4503" w:rsidRDefault="00AF4503">
      <w:pPr>
        <w:spacing w:line="276" w:lineRule="auto"/>
        <w:sectPr w:rsidR="00AF4503">
          <w:type w:val="continuous"/>
          <w:pgSz w:w="11906" w:h="16838"/>
          <w:pgMar w:top="1701" w:right="1701" w:bottom="1701" w:left="1701" w:header="708" w:footer="708" w:gutter="0"/>
          <w:cols w:space="708"/>
          <w:docGrid w:linePitch="360"/>
        </w:sectPr>
      </w:pPr>
    </w:p>
    <w:p w14:paraId="61A2CEC2" w14:textId="77777777" w:rsidR="00AF4503" w:rsidRDefault="0089094B">
      <w:pPr>
        <w:spacing w:line="276" w:lineRule="auto"/>
        <w:rPr>
          <w:rFonts w:eastAsia="MS Mincho"/>
          <w:b/>
          <w:bCs/>
        </w:rPr>
      </w:pPr>
      <w:r>
        <w:rPr>
          <w:rFonts w:eastAsia="MS Mincho"/>
          <w:bCs/>
        </w:rPr>
        <w:t xml:space="preserve">Berdasarkan data pengkajian, masalah keperawatan yang ditemukan pada kedua pasien adalah defisit nutrisi. Hal ini ditandai dengan </w:t>
      </w:r>
      <w:r>
        <w:t>berat badan menurun, cepat kenyag setelah makan, nafsu makan menurun, dan kram/nyeri abdomen.</w:t>
      </w:r>
    </w:p>
    <w:p w14:paraId="7C472C4E" w14:textId="77777777" w:rsidR="00AF4503" w:rsidRDefault="00AF4503">
      <w:pPr>
        <w:spacing w:line="276" w:lineRule="auto"/>
        <w:ind w:firstLine="720"/>
      </w:pPr>
    </w:p>
    <w:p w14:paraId="517BB3CE" w14:textId="77777777" w:rsidR="00AF4503" w:rsidRDefault="00AF4503">
      <w:pPr>
        <w:spacing w:line="276" w:lineRule="auto"/>
        <w:ind w:firstLine="720"/>
      </w:pPr>
    </w:p>
    <w:p w14:paraId="776D300B" w14:textId="77777777" w:rsidR="00AF4503" w:rsidRDefault="0089094B">
      <w:pPr>
        <w:spacing w:line="276" w:lineRule="auto"/>
        <w:ind w:firstLine="720"/>
        <w:rPr>
          <w:lang w:val="id-ID"/>
        </w:rPr>
      </w:pPr>
      <w:r>
        <w:lastRenderedPageBreak/>
        <w:t>Evaluasi dilakukan setiap</w:t>
      </w:r>
      <w:r>
        <w:rPr>
          <w:lang w:val="id-ID"/>
        </w:rPr>
        <w:t xml:space="preserve"> sebelum dan sesudah pemberian nugget tempe</w:t>
      </w:r>
      <w:r>
        <w:t xml:space="preserve">. Tujuan dilakukan evaluasi adalah untuk mengetahui keefektifan </w:t>
      </w:r>
      <w:r>
        <w:rPr>
          <w:lang w:val="id-ID"/>
        </w:rPr>
        <w:t>pemberian</w:t>
      </w:r>
      <w:r>
        <w:t xml:space="preserve"> nugget tempe</w:t>
      </w:r>
      <w:r>
        <w:rPr>
          <w:lang w:val="id-ID"/>
        </w:rPr>
        <w:t xml:space="preserve"> </w:t>
      </w:r>
      <w:r>
        <w:t xml:space="preserve"> dalam mengatasi masalah keperawatan </w:t>
      </w:r>
      <w:r>
        <w:rPr>
          <w:lang w:val="id-ID"/>
        </w:rPr>
        <w:t xml:space="preserve">defisit nutrisi </w:t>
      </w:r>
      <w:r>
        <w:t>pada balita stunting yang diobservasi dengan standar luaran keperawatan. S</w:t>
      </w:r>
      <w:r>
        <w:rPr>
          <w:lang w:val="id-ID"/>
        </w:rPr>
        <w:t xml:space="preserve">tatus nutrisi diharapkan membaik </w:t>
      </w:r>
      <w:r>
        <w:t xml:space="preserve">setelah diberikan intervensi keperawatan </w:t>
      </w:r>
      <w:r>
        <w:rPr>
          <w:lang w:val="id-ID"/>
        </w:rPr>
        <w:t>1</w:t>
      </w:r>
      <w:r>
        <w:t xml:space="preserve"> kali selama 6 hari berturut-turut. Hasil evaluasi kedua responden</w:t>
      </w:r>
      <w:r>
        <w:rPr>
          <w:lang w:val="id-ID"/>
        </w:rPr>
        <w:t xml:space="preserve"> dapat dilihat pada Tabel 3 Hasil evaluasi</w:t>
      </w:r>
    </w:p>
    <w:p w14:paraId="7267CD9B" w14:textId="77777777" w:rsidR="00AF4503" w:rsidRDefault="00AF4503">
      <w:pPr>
        <w:spacing w:line="276" w:lineRule="auto"/>
        <w:rPr>
          <w:lang w:val="id-ID"/>
        </w:rPr>
        <w:sectPr w:rsidR="00AF4503">
          <w:type w:val="continuous"/>
          <w:pgSz w:w="11906" w:h="16838"/>
          <w:pgMar w:top="1701" w:right="1701" w:bottom="1701" w:left="1701" w:header="708" w:footer="708" w:gutter="0"/>
          <w:cols w:space="708"/>
          <w:docGrid w:linePitch="360"/>
        </w:sectPr>
      </w:pPr>
    </w:p>
    <w:p w14:paraId="7520677E" w14:textId="77777777" w:rsidR="00AF4503" w:rsidRDefault="0089094B">
      <w:pPr>
        <w:spacing w:line="276" w:lineRule="auto"/>
        <w:jc w:val="center"/>
        <w:rPr>
          <w:lang w:val="id-ID"/>
        </w:rPr>
      </w:pPr>
      <w:r>
        <w:rPr>
          <w:lang w:val="id-ID"/>
        </w:rPr>
        <w:t>Tabel  3 Hasil Evaluasi</w:t>
      </w:r>
    </w:p>
    <w:tbl>
      <w:tblPr>
        <w:tblStyle w:val="TableGrid"/>
        <w:tblW w:w="8021" w:type="dxa"/>
        <w:tblLook w:val="04A0" w:firstRow="1" w:lastRow="0" w:firstColumn="1" w:lastColumn="0" w:noHBand="0" w:noVBand="1"/>
      </w:tblPr>
      <w:tblGrid>
        <w:gridCol w:w="3825"/>
        <w:gridCol w:w="336"/>
        <w:gridCol w:w="336"/>
        <w:gridCol w:w="336"/>
        <w:gridCol w:w="336"/>
        <w:gridCol w:w="336"/>
        <w:gridCol w:w="336"/>
        <w:gridCol w:w="336"/>
        <w:gridCol w:w="336"/>
        <w:gridCol w:w="336"/>
        <w:gridCol w:w="336"/>
        <w:gridCol w:w="336"/>
        <w:gridCol w:w="500"/>
      </w:tblGrid>
      <w:tr w:rsidR="00AF4503" w14:paraId="1DCB9FFD" w14:textId="77777777">
        <w:tc>
          <w:tcPr>
            <w:tcW w:w="3825" w:type="dxa"/>
            <w:vMerge w:val="restart"/>
            <w:tcBorders>
              <w:top w:val="single" w:sz="4" w:space="0" w:color="auto"/>
              <w:left w:val="nil"/>
              <w:bottom w:val="single" w:sz="4" w:space="0" w:color="auto"/>
              <w:right w:val="nil"/>
            </w:tcBorders>
          </w:tcPr>
          <w:p w14:paraId="18F6F0E7" w14:textId="77777777" w:rsidR="00AF4503" w:rsidRDefault="0089094B">
            <w:pPr>
              <w:spacing w:after="0" w:line="240" w:lineRule="auto"/>
              <w:jc w:val="center"/>
              <w:rPr>
                <w:b/>
                <w:sz w:val="20"/>
                <w:szCs w:val="20"/>
              </w:rPr>
            </w:pPr>
            <w:r>
              <w:rPr>
                <w:b/>
                <w:sz w:val="20"/>
                <w:szCs w:val="20"/>
              </w:rPr>
              <w:t>Aspek Yang Dinilai</w:t>
            </w:r>
          </w:p>
        </w:tc>
        <w:tc>
          <w:tcPr>
            <w:tcW w:w="2352" w:type="dxa"/>
            <w:gridSpan w:val="7"/>
            <w:tcBorders>
              <w:top w:val="single" w:sz="4" w:space="0" w:color="auto"/>
              <w:left w:val="nil"/>
              <w:bottom w:val="single" w:sz="4" w:space="0" w:color="auto"/>
              <w:right w:val="nil"/>
            </w:tcBorders>
          </w:tcPr>
          <w:p w14:paraId="54849A32" w14:textId="77777777" w:rsidR="00AF4503" w:rsidRDefault="0089094B">
            <w:pPr>
              <w:spacing w:after="0" w:line="240" w:lineRule="auto"/>
              <w:jc w:val="center"/>
              <w:rPr>
                <w:b/>
                <w:sz w:val="20"/>
                <w:szCs w:val="20"/>
                <w:lang w:val="id-ID"/>
              </w:rPr>
            </w:pPr>
            <w:r>
              <w:rPr>
                <w:b/>
                <w:sz w:val="20"/>
                <w:szCs w:val="20"/>
                <w:lang w:val="id-ID"/>
              </w:rPr>
              <w:t>An. S</w:t>
            </w:r>
          </w:p>
        </w:tc>
        <w:tc>
          <w:tcPr>
            <w:tcW w:w="1844" w:type="dxa"/>
            <w:gridSpan w:val="5"/>
            <w:tcBorders>
              <w:top w:val="single" w:sz="4" w:space="0" w:color="auto"/>
              <w:left w:val="nil"/>
              <w:bottom w:val="single" w:sz="4" w:space="0" w:color="auto"/>
              <w:right w:val="nil"/>
            </w:tcBorders>
          </w:tcPr>
          <w:p w14:paraId="7E1C468E" w14:textId="77777777" w:rsidR="00AF4503" w:rsidRDefault="0089094B">
            <w:pPr>
              <w:spacing w:after="0" w:line="240" w:lineRule="auto"/>
              <w:jc w:val="center"/>
              <w:rPr>
                <w:b/>
                <w:sz w:val="20"/>
                <w:szCs w:val="20"/>
              </w:rPr>
            </w:pPr>
            <w:r>
              <w:rPr>
                <w:b/>
                <w:sz w:val="20"/>
                <w:szCs w:val="20"/>
              </w:rPr>
              <w:t>An</w:t>
            </w:r>
            <w:r>
              <w:rPr>
                <w:b/>
                <w:sz w:val="20"/>
                <w:szCs w:val="20"/>
                <w:lang w:val="id-ID"/>
              </w:rPr>
              <w:t>. N</w:t>
            </w:r>
          </w:p>
        </w:tc>
      </w:tr>
      <w:tr w:rsidR="00AF4503" w14:paraId="2CB47AC4" w14:textId="77777777">
        <w:tc>
          <w:tcPr>
            <w:tcW w:w="3825" w:type="dxa"/>
            <w:vMerge/>
            <w:tcBorders>
              <w:top w:val="single" w:sz="4" w:space="0" w:color="auto"/>
              <w:left w:val="nil"/>
              <w:bottom w:val="single" w:sz="4" w:space="0" w:color="auto"/>
              <w:right w:val="nil"/>
            </w:tcBorders>
            <w:vAlign w:val="center"/>
          </w:tcPr>
          <w:p w14:paraId="27C55DB1" w14:textId="77777777" w:rsidR="00AF4503" w:rsidRDefault="00AF4503">
            <w:pPr>
              <w:spacing w:after="0" w:line="240" w:lineRule="auto"/>
              <w:jc w:val="left"/>
              <w:rPr>
                <w:b/>
                <w:sz w:val="20"/>
                <w:szCs w:val="20"/>
              </w:rPr>
            </w:pPr>
          </w:p>
        </w:tc>
        <w:tc>
          <w:tcPr>
            <w:tcW w:w="336" w:type="dxa"/>
            <w:tcBorders>
              <w:top w:val="single" w:sz="4" w:space="0" w:color="auto"/>
              <w:left w:val="nil"/>
              <w:bottom w:val="single" w:sz="4" w:space="0" w:color="auto"/>
              <w:right w:val="nil"/>
            </w:tcBorders>
          </w:tcPr>
          <w:p w14:paraId="59A80C4B" w14:textId="77777777" w:rsidR="00AF4503" w:rsidRDefault="0089094B">
            <w:pPr>
              <w:spacing w:after="0" w:line="240" w:lineRule="auto"/>
              <w:jc w:val="center"/>
              <w:rPr>
                <w:b/>
                <w:sz w:val="20"/>
                <w:szCs w:val="20"/>
              </w:rPr>
            </w:pPr>
            <w:r>
              <w:rPr>
                <w:b/>
                <w:sz w:val="20"/>
                <w:szCs w:val="20"/>
              </w:rPr>
              <w:t>1</w:t>
            </w:r>
          </w:p>
        </w:tc>
        <w:tc>
          <w:tcPr>
            <w:tcW w:w="336" w:type="dxa"/>
            <w:tcBorders>
              <w:top w:val="single" w:sz="4" w:space="0" w:color="auto"/>
              <w:left w:val="nil"/>
              <w:bottom w:val="single" w:sz="4" w:space="0" w:color="auto"/>
              <w:right w:val="nil"/>
            </w:tcBorders>
          </w:tcPr>
          <w:p w14:paraId="1EEC6D8B" w14:textId="77777777" w:rsidR="00AF4503" w:rsidRDefault="0089094B">
            <w:pPr>
              <w:spacing w:after="0" w:line="240" w:lineRule="auto"/>
              <w:jc w:val="center"/>
              <w:rPr>
                <w:b/>
                <w:sz w:val="20"/>
                <w:szCs w:val="20"/>
              </w:rPr>
            </w:pPr>
            <w:r>
              <w:rPr>
                <w:b/>
                <w:sz w:val="20"/>
                <w:szCs w:val="20"/>
              </w:rPr>
              <w:t>2</w:t>
            </w:r>
          </w:p>
        </w:tc>
        <w:tc>
          <w:tcPr>
            <w:tcW w:w="336" w:type="dxa"/>
            <w:tcBorders>
              <w:top w:val="single" w:sz="4" w:space="0" w:color="auto"/>
              <w:left w:val="nil"/>
              <w:bottom w:val="single" w:sz="4" w:space="0" w:color="auto"/>
              <w:right w:val="nil"/>
            </w:tcBorders>
          </w:tcPr>
          <w:p w14:paraId="6F332E3B" w14:textId="77777777" w:rsidR="00AF4503" w:rsidRDefault="0089094B">
            <w:pPr>
              <w:spacing w:after="0" w:line="240" w:lineRule="auto"/>
              <w:jc w:val="center"/>
              <w:rPr>
                <w:b/>
                <w:sz w:val="20"/>
                <w:szCs w:val="20"/>
              </w:rPr>
            </w:pPr>
            <w:r>
              <w:rPr>
                <w:b/>
                <w:sz w:val="20"/>
                <w:szCs w:val="20"/>
              </w:rPr>
              <w:t>3</w:t>
            </w:r>
          </w:p>
        </w:tc>
        <w:tc>
          <w:tcPr>
            <w:tcW w:w="336" w:type="dxa"/>
            <w:tcBorders>
              <w:top w:val="single" w:sz="4" w:space="0" w:color="auto"/>
              <w:left w:val="nil"/>
              <w:bottom w:val="single" w:sz="4" w:space="0" w:color="auto"/>
              <w:right w:val="nil"/>
            </w:tcBorders>
          </w:tcPr>
          <w:p w14:paraId="19818B3E" w14:textId="77777777" w:rsidR="00AF4503" w:rsidRDefault="0089094B">
            <w:pPr>
              <w:spacing w:after="0" w:line="240" w:lineRule="auto"/>
              <w:jc w:val="center"/>
              <w:rPr>
                <w:b/>
                <w:sz w:val="20"/>
                <w:szCs w:val="20"/>
              </w:rPr>
            </w:pPr>
            <w:r>
              <w:rPr>
                <w:b/>
                <w:sz w:val="20"/>
                <w:szCs w:val="20"/>
              </w:rPr>
              <w:t>4</w:t>
            </w:r>
          </w:p>
        </w:tc>
        <w:tc>
          <w:tcPr>
            <w:tcW w:w="336" w:type="dxa"/>
            <w:tcBorders>
              <w:top w:val="single" w:sz="4" w:space="0" w:color="auto"/>
              <w:left w:val="nil"/>
              <w:bottom w:val="single" w:sz="4" w:space="0" w:color="auto"/>
              <w:right w:val="nil"/>
            </w:tcBorders>
          </w:tcPr>
          <w:p w14:paraId="19C77C1A" w14:textId="77777777" w:rsidR="00AF4503" w:rsidRDefault="0089094B">
            <w:pPr>
              <w:spacing w:after="0" w:line="240" w:lineRule="auto"/>
              <w:jc w:val="center"/>
              <w:rPr>
                <w:b/>
                <w:sz w:val="20"/>
                <w:szCs w:val="20"/>
              </w:rPr>
            </w:pPr>
            <w:r>
              <w:rPr>
                <w:b/>
                <w:sz w:val="20"/>
                <w:szCs w:val="20"/>
              </w:rPr>
              <w:t>5</w:t>
            </w:r>
          </w:p>
        </w:tc>
        <w:tc>
          <w:tcPr>
            <w:tcW w:w="336" w:type="dxa"/>
            <w:tcBorders>
              <w:top w:val="single" w:sz="4" w:space="0" w:color="auto"/>
              <w:left w:val="nil"/>
              <w:bottom w:val="single" w:sz="4" w:space="0" w:color="auto"/>
              <w:right w:val="nil"/>
            </w:tcBorders>
          </w:tcPr>
          <w:p w14:paraId="14F0BC3A" w14:textId="77777777" w:rsidR="00AF4503" w:rsidRDefault="0089094B">
            <w:pPr>
              <w:spacing w:after="0" w:line="240" w:lineRule="auto"/>
              <w:jc w:val="center"/>
              <w:rPr>
                <w:b/>
                <w:sz w:val="20"/>
                <w:szCs w:val="20"/>
              </w:rPr>
            </w:pPr>
            <w:r>
              <w:rPr>
                <w:b/>
                <w:sz w:val="20"/>
                <w:szCs w:val="20"/>
              </w:rPr>
              <w:t>6</w:t>
            </w:r>
          </w:p>
        </w:tc>
        <w:tc>
          <w:tcPr>
            <w:tcW w:w="336" w:type="dxa"/>
            <w:tcBorders>
              <w:top w:val="single" w:sz="4" w:space="0" w:color="auto"/>
              <w:left w:val="nil"/>
              <w:bottom w:val="single" w:sz="4" w:space="0" w:color="auto"/>
              <w:right w:val="nil"/>
            </w:tcBorders>
          </w:tcPr>
          <w:p w14:paraId="1026EA2C" w14:textId="77777777" w:rsidR="00AF4503" w:rsidRDefault="0089094B">
            <w:pPr>
              <w:spacing w:after="0" w:line="240" w:lineRule="auto"/>
              <w:jc w:val="center"/>
              <w:rPr>
                <w:b/>
                <w:sz w:val="20"/>
                <w:szCs w:val="20"/>
              </w:rPr>
            </w:pPr>
            <w:r>
              <w:rPr>
                <w:b/>
                <w:sz w:val="20"/>
                <w:szCs w:val="20"/>
              </w:rPr>
              <w:t>1</w:t>
            </w:r>
          </w:p>
        </w:tc>
        <w:tc>
          <w:tcPr>
            <w:tcW w:w="336" w:type="dxa"/>
            <w:tcBorders>
              <w:top w:val="single" w:sz="4" w:space="0" w:color="auto"/>
              <w:left w:val="nil"/>
              <w:bottom w:val="single" w:sz="4" w:space="0" w:color="auto"/>
              <w:right w:val="nil"/>
            </w:tcBorders>
          </w:tcPr>
          <w:p w14:paraId="3FF24345" w14:textId="77777777" w:rsidR="00AF4503" w:rsidRDefault="0089094B">
            <w:pPr>
              <w:spacing w:after="0" w:line="240" w:lineRule="auto"/>
              <w:jc w:val="center"/>
              <w:rPr>
                <w:b/>
                <w:sz w:val="20"/>
                <w:szCs w:val="20"/>
              </w:rPr>
            </w:pPr>
            <w:r>
              <w:rPr>
                <w:b/>
                <w:sz w:val="20"/>
                <w:szCs w:val="20"/>
              </w:rPr>
              <w:t>2</w:t>
            </w:r>
          </w:p>
        </w:tc>
        <w:tc>
          <w:tcPr>
            <w:tcW w:w="336" w:type="dxa"/>
            <w:tcBorders>
              <w:top w:val="single" w:sz="4" w:space="0" w:color="auto"/>
              <w:left w:val="nil"/>
              <w:bottom w:val="single" w:sz="4" w:space="0" w:color="auto"/>
              <w:right w:val="nil"/>
            </w:tcBorders>
          </w:tcPr>
          <w:p w14:paraId="4C0B8B20" w14:textId="77777777" w:rsidR="00AF4503" w:rsidRDefault="0089094B">
            <w:pPr>
              <w:spacing w:after="0" w:line="240" w:lineRule="auto"/>
              <w:jc w:val="center"/>
              <w:rPr>
                <w:b/>
                <w:sz w:val="20"/>
                <w:szCs w:val="20"/>
              </w:rPr>
            </w:pPr>
            <w:r>
              <w:rPr>
                <w:b/>
                <w:sz w:val="20"/>
                <w:szCs w:val="20"/>
              </w:rPr>
              <w:t>3</w:t>
            </w:r>
          </w:p>
        </w:tc>
        <w:tc>
          <w:tcPr>
            <w:tcW w:w="336" w:type="dxa"/>
            <w:tcBorders>
              <w:top w:val="single" w:sz="4" w:space="0" w:color="auto"/>
              <w:left w:val="nil"/>
              <w:bottom w:val="single" w:sz="4" w:space="0" w:color="auto"/>
              <w:right w:val="nil"/>
            </w:tcBorders>
          </w:tcPr>
          <w:p w14:paraId="71E53B64" w14:textId="77777777" w:rsidR="00AF4503" w:rsidRDefault="0089094B">
            <w:pPr>
              <w:spacing w:after="0" w:line="240" w:lineRule="auto"/>
              <w:jc w:val="center"/>
              <w:rPr>
                <w:b/>
                <w:sz w:val="20"/>
                <w:szCs w:val="20"/>
              </w:rPr>
            </w:pPr>
            <w:r>
              <w:rPr>
                <w:b/>
                <w:sz w:val="20"/>
                <w:szCs w:val="20"/>
              </w:rPr>
              <w:t>4</w:t>
            </w:r>
          </w:p>
        </w:tc>
        <w:tc>
          <w:tcPr>
            <w:tcW w:w="336" w:type="dxa"/>
            <w:tcBorders>
              <w:top w:val="single" w:sz="4" w:space="0" w:color="auto"/>
              <w:left w:val="nil"/>
              <w:bottom w:val="single" w:sz="4" w:space="0" w:color="auto"/>
              <w:right w:val="nil"/>
            </w:tcBorders>
          </w:tcPr>
          <w:p w14:paraId="02245355" w14:textId="77777777" w:rsidR="00AF4503" w:rsidRDefault="0089094B">
            <w:pPr>
              <w:spacing w:after="0" w:line="240" w:lineRule="auto"/>
              <w:jc w:val="center"/>
              <w:rPr>
                <w:b/>
                <w:sz w:val="20"/>
                <w:szCs w:val="20"/>
              </w:rPr>
            </w:pPr>
            <w:r>
              <w:rPr>
                <w:b/>
                <w:sz w:val="20"/>
                <w:szCs w:val="20"/>
              </w:rPr>
              <w:t>5</w:t>
            </w:r>
          </w:p>
        </w:tc>
        <w:tc>
          <w:tcPr>
            <w:tcW w:w="500" w:type="dxa"/>
            <w:tcBorders>
              <w:top w:val="single" w:sz="4" w:space="0" w:color="auto"/>
              <w:left w:val="nil"/>
              <w:bottom w:val="single" w:sz="4" w:space="0" w:color="auto"/>
              <w:right w:val="nil"/>
            </w:tcBorders>
          </w:tcPr>
          <w:p w14:paraId="469D9BDA" w14:textId="77777777" w:rsidR="00AF4503" w:rsidRDefault="0089094B">
            <w:pPr>
              <w:spacing w:after="0" w:line="240" w:lineRule="auto"/>
              <w:rPr>
                <w:b/>
                <w:sz w:val="20"/>
                <w:szCs w:val="20"/>
              </w:rPr>
            </w:pPr>
            <w:r>
              <w:rPr>
                <w:b/>
                <w:sz w:val="20"/>
                <w:szCs w:val="20"/>
              </w:rPr>
              <w:t>6</w:t>
            </w:r>
          </w:p>
        </w:tc>
      </w:tr>
      <w:tr w:rsidR="00AF4503" w14:paraId="29F7B0D4" w14:textId="77777777">
        <w:tc>
          <w:tcPr>
            <w:tcW w:w="3825" w:type="dxa"/>
            <w:tcBorders>
              <w:top w:val="single" w:sz="4" w:space="0" w:color="auto"/>
              <w:left w:val="nil"/>
              <w:bottom w:val="single" w:sz="4" w:space="0" w:color="auto"/>
              <w:right w:val="nil"/>
            </w:tcBorders>
          </w:tcPr>
          <w:p w14:paraId="22D68CD8" w14:textId="77777777" w:rsidR="00AF4503" w:rsidRDefault="0089094B">
            <w:pPr>
              <w:spacing w:after="0" w:line="240" w:lineRule="auto"/>
              <w:jc w:val="left"/>
              <w:rPr>
                <w:sz w:val="20"/>
                <w:szCs w:val="20"/>
              </w:rPr>
            </w:pPr>
            <w:r>
              <w:rPr>
                <w:sz w:val="20"/>
                <w:szCs w:val="20"/>
              </w:rPr>
              <w:t xml:space="preserve">Berat badan </w:t>
            </w:r>
          </w:p>
        </w:tc>
        <w:tc>
          <w:tcPr>
            <w:tcW w:w="336" w:type="dxa"/>
            <w:tcBorders>
              <w:top w:val="single" w:sz="4" w:space="0" w:color="auto"/>
              <w:left w:val="nil"/>
              <w:bottom w:val="single" w:sz="4" w:space="0" w:color="auto"/>
              <w:right w:val="nil"/>
            </w:tcBorders>
          </w:tcPr>
          <w:p w14:paraId="1BE5F391" w14:textId="77777777" w:rsidR="00AF4503" w:rsidRDefault="0089094B">
            <w:pPr>
              <w:spacing w:after="0" w:line="240" w:lineRule="auto"/>
              <w:jc w:val="left"/>
              <w:rPr>
                <w:sz w:val="20"/>
                <w:szCs w:val="20"/>
                <w:lang w:val="id-ID"/>
              </w:rPr>
            </w:pPr>
            <w:r>
              <w:rPr>
                <w:sz w:val="20"/>
                <w:szCs w:val="20"/>
                <w:lang w:val="id-ID"/>
              </w:rPr>
              <w:t>2</w:t>
            </w:r>
          </w:p>
        </w:tc>
        <w:tc>
          <w:tcPr>
            <w:tcW w:w="336" w:type="dxa"/>
            <w:tcBorders>
              <w:top w:val="single" w:sz="4" w:space="0" w:color="auto"/>
              <w:left w:val="nil"/>
              <w:bottom w:val="single" w:sz="4" w:space="0" w:color="auto"/>
              <w:right w:val="nil"/>
            </w:tcBorders>
          </w:tcPr>
          <w:p w14:paraId="5FBDC4E3" w14:textId="77777777" w:rsidR="00AF4503" w:rsidRDefault="0089094B">
            <w:pPr>
              <w:spacing w:after="0" w:line="240" w:lineRule="auto"/>
              <w:jc w:val="left"/>
              <w:rPr>
                <w:sz w:val="20"/>
                <w:szCs w:val="20"/>
                <w:lang w:val="id-ID"/>
              </w:rPr>
            </w:pPr>
            <w:r>
              <w:rPr>
                <w:sz w:val="20"/>
                <w:szCs w:val="20"/>
                <w:lang w:val="id-ID"/>
              </w:rPr>
              <w:t>2</w:t>
            </w:r>
          </w:p>
        </w:tc>
        <w:tc>
          <w:tcPr>
            <w:tcW w:w="336" w:type="dxa"/>
            <w:tcBorders>
              <w:top w:val="single" w:sz="4" w:space="0" w:color="auto"/>
              <w:left w:val="nil"/>
              <w:bottom w:val="single" w:sz="4" w:space="0" w:color="auto"/>
              <w:right w:val="nil"/>
            </w:tcBorders>
          </w:tcPr>
          <w:p w14:paraId="0E370FAF" w14:textId="77777777" w:rsidR="00AF4503" w:rsidRDefault="0089094B">
            <w:pPr>
              <w:spacing w:after="0" w:line="240" w:lineRule="auto"/>
              <w:jc w:val="left"/>
              <w:rPr>
                <w:sz w:val="20"/>
                <w:szCs w:val="20"/>
                <w:lang w:val="id-ID"/>
              </w:rPr>
            </w:pPr>
            <w:r>
              <w:rPr>
                <w:sz w:val="20"/>
                <w:szCs w:val="20"/>
                <w:lang w:val="id-ID"/>
              </w:rPr>
              <w:t>2</w:t>
            </w:r>
          </w:p>
        </w:tc>
        <w:tc>
          <w:tcPr>
            <w:tcW w:w="336" w:type="dxa"/>
            <w:tcBorders>
              <w:top w:val="single" w:sz="4" w:space="0" w:color="auto"/>
              <w:left w:val="nil"/>
              <w:bottom w:val="single" w:sz="4" w:space="0" w:color="auto"/>
              <w:right w:val="nil"/>
            </w:tcBorders>
          </w:tcPr>
          <w:p w14:paraId="71617088" w14:textId="77777777" w:rsidR="00AF4503" w:rsidRDefault="0089094B">
            <w:pPr>
              <w:spacing w:after="0" w:line="240" w:lineRule="auto"/>
              <w:jc w:val="left"/>
              <w:rPr>
                <w:sz w:val="20"/>
                <w:szCs w:val="20"/>
                <w:lang w:val="id-ID"/>
              </w:rPr>
            </w:pPr>
            <w:r>
              <w:rPr>
                <w:sz w:val="20"/>
                <w:szCs w:val="20"/>
                <w:lang w:val="id-ID"/>
              </w:rPr>
              <w:t>3</w:t>
            </w:r>
          </w:p>
        </w:tc>
        <w:tc>
          <w:tcPr>
            <w:tcW w:w="336" w:type="dxa"/>
            <w:tcBorders>
              <w:top w:val="single" w:sz="4" w:space="0" w:color="auto"/>
              <w:left w:val="nil"/>
              <w:bottom w:val="single" w:sz="4" w:space="0" w:color="auto"/>
              <w:right w:val="nil"/>
            </w:tcBorders>
          </w:tcPr>
          <w:p w14:paraId="422707F1" w14:textId="77777777" w:rsidR="00AF4503" w:rsidRDefault="0089094B">
            <w:pPr>
              <w:spacing w:after="0" w:line="240" w:lineRule="auto"/>
              <w:jc w:val="left"/>
              <w:rPr>
                <w:sz w:val="20"/>
                <w:szCs w:val="20"/>
                <w:lang w:val="id-ID"/>
              </w:rPr>
            </w:pPr>
            <w:r>
              <w:rPr>
                <w:sz w:val="20"/>
                <w:szCs w:val="20"/>
                <w:lang w:val="id-ID"/>
              </w:rPr>
              <w:t>4</w:t>
            </w:r>
          </w:p>
        </w:tc>
        <w:tc>
          <w:tcPr>
            <w:tcW w:w="336" w:type="dxa"/>
            <w:tcBorders>
              <w:top w:val="single" w:sz="4" w:space="0" w:color="auto"/>
              <w:left w:val="nil"/>
              <w:bottom w:val="single" w:sz="4" w:space="0" w:color="auto"/>
              <w:right w:val="nil"/>
            </w:tcBorders>
          </w:tcPr>
          <w:p w14:paraId="6E68902D" w14:textId="77777777" w:rsidR="00AF4503" w:rsidRDefault="0089094B">
            <w:pPr>
              <w:spacing w:after="0" w:line="240" w:lineRule="auto"/>
              <w:jc w:val="left"/>
              <w:rPr>
                <w:sz w:val="20"/>
                <w:szCs w:val="20"/>
                <w:lang w:val="id-ID"/>
              </w:rPr>
            </w:pPr>
            <w:r>
              <w:rPr>
                <w:sz w:val="20"/>
                <w:szCs w:val="20"/>
                <w:lang w:val="id-ID"/>
              </w:rPr>
              <w:t>5</w:t>
            </w:r>
          </w:p>
        </w:tc>
        <w:tc>
          <w:tcPr>
            <w:tcW w:w="336" w:type="dxa"/>
            <w:tcBorders>
              <w:top w:val="single" w:sz="4" w:space="0" w:color="auto"/>
              <w:left w:val="nil"/>
              <w:bottom w:val="single" w:sz="4" w:space="0" w:color="auto"/>
              <w:right w:val="nil"/>
            </w:tcBorders>
          </w:tcPr>
          <w:p w14:paraId="2D5EDD6C" w14:textId="77777777" w:rsidR="00AF4503" w:rsidRDefault="0089094B">
            <w:pPr>
              <w:spacing w:after="0" w:line="240" w:lineRule="auto"/>
              <w:jc w:val="left"/>
              <w:rPr>
                <w:sz w:val="20"/>
                <w:szCs w:val="20"/>
                <w:lang w:val="id-ID"/>
              </w:rPr>
            </w:pPr>
            <w:r>
              <w:rPr>
                <w:sz w:val="20"/>
                <w:szCs w:val="20"/>
                <w:lang w:val="id-ID"/>
              </w:rPr>
              <w:t>2</w:t>
            </w:r>
          </w:p>
        </w:tc>
        <w:tc>
          <w:tcPr>
            <w:tcW w:w="336" w:type="dxa"/>
            <w:tcBorders>
              <w:top w:val="single" w:sz="4" w:space="0" w:color="auto"/>
              <w:left w:val="nil"/>
              <w:bottom w:val="single" w:sz="4" w:space="0" w:color="auto"/>
              <w:right w:val="nil"/>
            </w:tcBorders>
          </w:tcPr>
          <w:p w14:paraId="2B614C9B" w14:textId="77777777" w:rsidR="00AF4503" w:rsidRDefault="0089094B">
            <w:pPr>
              <w:spacing w:after="0" w:line="240" w:lineRule="auto"/>
              <w:jc w:val="left"/>
              <w:rPr>
                <w:sz w:val="20"/>
                <w:szCs w:val="20"/>
                <w:lang w:val="id-ID"/>
              </w:rPr>
            </w:pPr>
            <w:r>
              <w:rPr>
                <w:sz w:val="20"/>
                <w:szCs w:val="20"/>
              </w:rPr>
              <w:t>2</w:t>
            </w:r>
          </w:p>
        </w:tc>
        <w:tc>
          <w:tcPr>
            <w:tcW w:w="336" w:type="dxa"/>
            <w:tcBorders>
              <w:top w:val="single" w:sz="4" w:space="0" w:color="auto"/>
              <w:left w:val="nil"/>
              <w:bottom w:val="single" w:sz="4" w:space="0" w:color="auto"/>
              <w:right w:val="nil"/>
            </w:tcBorders>
          </w:tcPr>
          <w:p w14:paraId="4EC49E04" w14:textId="77777777" w:rsidR="00AF4503" w:rsidRDefault="0089094B">
            <w:pPr>
              <w:spacing w:after="0" w:line="240" w:lineRule="auto"/>
              <w:jc w:val="left"/>
              <w:rPr>
                <w:sz w:val="20"/>
                <w:szCs w:val="20"/>
                <w:lang w:val="id-ID"/>
              </w:rPr>
            </w:pPr>
            <w:r>
              <w:rPr>
                <w:sz w:val="20"/>
                <w:szCs w:val="20"/>
                <w:lang w:val="id-ID"/>
              </w:rPr>
              <w:t>3</w:t>
            </w:r>
          </w:p>
        </w:tc>
        <w:tc>
          <w:tcPr>
            <w:tcW w:w="336" w:type="dxa"/>
            <w:tcBorders>
              <w:top w:val="single" w:sz="4" w:space="0" w:color="auto"/>
              <w:left w:val="nil"/>
              <w:bottom w:val="single" w:sz="4" w:space="0" w:color="auto"/>
              <w:right w:val="nil"/>
            </w:tcBorders>
          </w:tcPr>
          <w:p w14:paraId="67EED2C5" w14:textId="77777777" w:rsidR="00AF4503" w:rsidRDefault="0089094B">
            <w:pPr>
              <w:spacing w:after="0" w:line="240" w:lineRule="auto"/>
              <w:jc w:val="left"/>
              <w:rPr>
                <w:sz w:val="20"/>
                <w:szCs w:val="20"/>
                <w:lang w:val="id-ID"/>
              </w:rPr>
            </w:pPr>
            <w:r>
              <w:rPr>
                <w:sz w:val="20"/>
                <w:szCs w:val="20"/>
                <w:lang w:val="id-ID"/>
              </w:rPr>
              <w:t>4</w:t>
            </w:r>
          </w:p>
        </w:tc>
        <w:tc>
          <w:tcPr>
            <w:tcW w:w="336" w:type="dxa"/>
            <w:tcBorders>
              <w:top w:val="single" w:sz="4" w:space="0" w:color="auto"/>
              <w:left w:val="nil"/>
              <w:bottom w:val="single" w:sz="4" w:space="0" w:color="auto"/>
              <w:right w:val="nil"/>
            </w:tcBorders>
          </w:tcPr>
          <w:p w14:paraId="5018CF2B" w14:textId="77777777" w:rsidR="00AF4503" w:rsidRDefault="0089094B">
            <w:pPr>
              <w:spacing w:after="0" w:line="240" w:lineRule="auto"/>
              <w:jc w:val="left"/>
              <w:rPr>
                <w:sz w:val="20"/>
                <w:szCs w:val="20"/>
                <w:lang w:val="id-ID"/>
              </w:rPr>
            </w:pPr>
            <w:r>
              <w:rPr>
                <w:sz w:val="20"/>
                <w:szCs w:val="20"/>
                <w:lang w:val="id-ID"/>
              </w:rPr>
              <w:t>4</w:t>
            </w:r>
          </w:p>
        </w:tc>
        <w:tc>
          <w:tcPr>
            <w:tcW w:w="500" w:type="dxa"/>
            <w:tcBorders>
              <w:top w:val="single" w:sz="4" w:space="0" w:color="auto"/>
              <w:left w:val="nil"/>
              <w:bottom w:val="single" w:sz="4" w:space="0" w:color="auto"/>
              <w:right w:val="nil"/>
            </w:tcBorders>
          </w:tcPr>
          <w:p w14:paraId="62D08B45" w14:textId="77777777" w:rsidR="00AF4503" w:rsidRDefault="0089094B">
            <w:pPr>
              <w:spacing w:after="0" w:line="240" w:lineRule="auto"/>
              <w:jc w:val="left"/>
              <w:rPr>
                <w:sz w:val="20"/>
                <w:szCs w:val="20"/>
                <w:lang w:val="id-ID"/>
              </w:rPr>
            </w:pPr>
            <w:r>
              <w:rPr>
                <w:sz w:val="20"/>
                <w:szCs w:val="20"/>
                <w:lang w:val="id-ID"/>
              </w:rPr>
              <w:t>4</w:t>
            </w:r>
          </w:p>
        </w:tc>
      </w:tr>
      <w:tr w:rsidR="00AF4503" w14:paraId="682EEE00" w14:textId="77777777">
        <w:tc>
          <w:tcPr>
            <w:tcW w:w="3825" w:type="dxa"/>
            <w:tcBorders>
              <w:top w:val="single" w:sz="4" w:space="0" w:color="auto"/>
              <w:left w:val="nil"/>
              <w:bottom w:val="single" w:sz="4" w:space="0" w:color="auto"/>
              <w:right w:val="nil"/>
            </w:tcBorders>
          </w:tcPr>
          <w:p w14:paraId="1E477695" w14:textId="77777777" w:rsidR="00AF4503" w:rsidRDefault="0089094B">
            <w:pPr>
              <w:spacing w:after="0" w:line="240" w:lineRule="auto"/>
              <w:jc w:val="left"/>
              <w:rPr>
                <w:sz w:val="20"/>
                <w:szCs w:val="20"/>
              </w:rPr>
            </w:pPr>
            <w:r>
              <w:rPr>
                <w:sz w:val="20"/>
                <w:szCs w:val="20"/>
              </w:rPr>
              <w:t xml:space="preserve">Nafsu makan </w:t>
            </w:r>
          </w:p>
        </w:tc>
        <w:tc>
          <w:tcPr>
            <w:tcW w:w="336" w:type="dxa"/>
            <w:tcBorders>
              <w:top w:val="single" w:sz="4" w:space="0" w:color="auto"/>
              <w:left w:val="nil"/>
              <w:bottom w:val="single" w:sz="4" w:space="0" w:color="auto"/>
              <w:right w:val="nil"/>
            </w:tcBorders>
          </w:tcPr>
          <w:p w14:paraId="369CE322" w14:textId="77777777" w:rsidR="00AF4503" w:rsidRDefault="0089094B">
            <w:pPr>
              <w:spacing w:after="0" w:line="240" w:lineRule="auto"/>
              <w:jc w:val="left"/>
              <w:rPr>
                <w:sz w:val="20"/>
                <w:szCs w:val="20"/>
                <w:lang w:val="id-ID"/>
              </w:rPr>
            </w:pPr>
            <w:r>
              <w:rPr>
                <w:sz w:val="20"/>
                <w:szCs w:val="20"/>
                <w:lang w:val="id-ID"/>
              </w:rPr>
              <w:t>5</w:t>
            </w:r>
          </w:p>
        </w:tc>
        <w:tc>
          <w:tcPr>
            <w:tcW w:w="336" w:type="dxa"/>
            <w:tcBorders>
              <w:top w:val="single" w:sz="4" w:space="0" w:color="auto"/>
              <w:left w:val="nil"/>
              <w:bottom w:val="single" w:sz="4" w:space="0" w:color="auto"/>
              <w:right w:val="nil"/>
            </w:tcBorders>
          </w:tcPr>
          <w:p w14:paraId="3BC26140" w14:textId="77777777" w:rsidR="00AF4503" w:rsidRDefault="0089094B">
            <w:pPr>
              <w:spacing w:after="0" w:line="240" w:lineRule="auto"/>
              <w:jc w:val="left"/>
              <w:rPr>
                <w:sz w:val="20"/>
                <w:szCs w:val="20"/>
                <w:lang w:val="id-ID"/>
              </w:rPr>
            </w:pPr>
            <w:r>
              <w:rPr>
                <w:sz w:val="20"/>
                <w:szCs w:val="20"/>
                <w:lang w:val="id-ID"/>
              </w:rPr>
              <w:t>5</w:t>
            </w:r>
          </w:p>
        </w:tc>
        <w:tc>
          <w:tcPr>
            <w:tcW w:w="336" w:type="dxa"/>
            <w:tcBorders>
              <w:top w:val="single" w:sz="4" w:space="0" w:color="auto"/>
              <w:left w:val="nil"/>
              <w:bottom w:val="single" w:sz="4" w:space="0" w:color="auto"/>
              <w:right w:val="nil"/>
            </w:tcBorders>
          </w:tcPr>
          <w:p w14:paraId="2B199C2F" w14:textId="77777777" w:rsidR="00AF4503" w:rsidRDefault="0089094B">
            <w:pPr>
              <w:spacing w:after="0" w:line="240" w:lineRule="auto"/>
              <w:jc w:val="left"/>
              <w:rPr>
                <w:sz w:val="20"/>
                <w:szCs w:val="20"/>
                <w:lang w:val="id-ID"/>
              </w:rPr>
            </w:pPr>
            <w:r>
              <w:rPr>
                <w:sz w:val="20"/>
                <w:szCs w:val="20"/>
                <w:lang w:val="id-ID"/>
              </w:rPr>
              <w:t>5</w:t>
            </w:r>
          </w:p>
        </w:tc>
        <w:tc>
          <w:tcPr>
            <w:tcW w:w="336" w:type="dxa"/>
            <w:tcBorders>
              <w:top w:val="single" w:sz="4" w:space="0" w:color="auto"/>
              <w:left w:val="nil"/>
              <w:bottom w:val="single" w:sz="4" w:space="0" w:color="auto"/>
              <w:right w:val="nil"/>
            </w:tcBorders>
          </w:tcPr>
          <w:p w14:paraId="108978F0" w14:textId="77777777" w:rsidR="00AF4503" w:rsidRDefault="0089094B">
            <w:pPr>
              <w:spacing w:after="0" w:line="240" w:lineRule="auto"/>
              <w:jc w:val="left"/>
              <w:rPr>
                <w:sz w:val="20"/>
                <w:szCs w:val="20"/>
                <w:lang w:val="id-ID"/>
              </w:rPr>
            </w:pPr>
            <w:r>
              <w:rPr>
                <w:sz w:val="20"/>
                <w:szCs w:val="20"/>
                <w:lang w:val="id-ID"/>
              </w:rPr>
              <w:t>5</w:t>
            </w:r>
          </w:p>
        </w:tc>
        <w:tc>
          <w:tcPr>
            <w:tcW w:w="336" w:type="dxa"/>
            <w:tcBorders>
              <w:top w:val="single" w:sz="4" w:space="0" w:color="auto"/>
              <w:left w:val="nil"/>
              <w:bottom w:val="single" w:sz="4" w:space="0" w:color="auto"/>
              <w:right w:val="nil"/>
            </w:tcBorders>
          </w:tcPr>
          <w:p w14:paraId="04F15C11" w14:textId="77777777" w:rsidR="00AF4503" w:rsidRDefault="0089094B">
            <w:pPr>
              <w:spacing w:after="0" w:line="240" w:lineRule="auto"/>
              <w:jc w:val="left"/>
              <w:rPr>
                <w:sz w:val="20"/>
                <w:szCs w:val="20"/>
                <w:lang w:val="id-ID"/>
              </w:rPr>
            </w:pPr>
            <w:r>
              <w:rPr>
                <w:sz w:val="20"/>
                <w:szCs w:val="20"/>
                <w:lang w:val="id-ID"/>
              </w:rPr>
              <w:t>5</w:t>
            </w:r>
          </w:p>
        </w:tc>
        <w:tc>
          <w:tcPr>
            <w:tcW w:w="336" w:type="dxa"/>
            <w:tcBorders>
              <w:top w:val="single" w:sz="4" w:space="0" w:color="auto"/>
              <w:left w:val="nil"/>
              <w:bottom w:val="single" w:sz="4" w:space="0" w:color="auto"/>
              <w:right w:val="nil"/>
            </w:tcBorders>
          </w:tcPr>
          <w:p w14:paraId="3A65B997" w14:textId="77777777" w:rsidR="00AF4503" w:rsidRDefault="0089094B">
            <w:pPr>
              <w:spacing w:after="0" w:line="240" w:lineRule="auto"/>
              <w:jc w:val="left"/>
              <w:rPr>
                <w:sz w:val="20"/>
                <w:szCs w:val="20"/>
                <w:lang w:val="id-ID"/>
              </w:rPr>
            </w:pPr>
            <w:r>
              <w:rPr>
                <w:sz w:val="20"/>
                <w:szCs w:val="20"/>
                <w:lang w:val="id-ID"/>
              </w:rPr>
              <w:t>5</w:t>
            </w:r>
          </w:p>
        </w:tc>
        <w:tc>
          <w:tcPr>
            <w:tcW w:w="336" w:type="dxa"/>
            <w:tcBorders>
              <w:top w:val="single" w:sz="4" w:space="0" w:color="auto"/>
              <w:left w:val="nil"/>
              <w:bottom w:val="single" w:sz="4" w:space="0" w:color="auto"/>
              <w:right w:val="nil"/>
            </w:tcBorders>
          </w:tcPr>
          <w:p w14:paraId="33248DA9" w14:textId="77777777" w:rsidR="00AF4503" w:rsidRDefault="0089094B">
            <w:pPr>
              <w:spacing w:after="0" w:line="240" w:lineRule="auto"/>
              <w:jc w:val="left"/>
              <w:rPr>
                <w:sz w:val="20"/>
                <w:szCs w:val="20"/>
                <w:lang w:val="id-ID"/>
              </w:rPr>
            </w:pPr>
            <w:r>
              <w:rPr>
                <w:sz w:val="20"/>
                <w:szCs w:val="20"/>
                <w:lang w:val="id-ID"/>
              </w:rPr>
              <w:t>2</w:t>
            </w:r>
          </w:p>
        </w:tc>
        <w:tc>
          <w:tcPr>
            <w:tcW w:w="336" w:type="dxa"/>
            <w:tcBorders>
              <w:top w:val="single" w:sz="4" w:space="0" w:color="auto"/>
              <w:left w:val="nil"/>
              <w:bottom w:val="single" w:sz="4" w:space="0" w:color="auto"/>
              <w:right w:val="nil"/>
            </w:tcBorders>
          </w:tcPr>
          <w:p w14:paraId="1C5B53A7" w14:textId="77777777" w:rsidR="00AF4503" w:rsidRDefault="0089094B">
            <w:pPr>
              <w:spacing w:after="0" w:line="240" w:lineRule="auto"/>
              <w:jc w:val="left"/>
              <w:rPr>
                <w:sz w:val="20"/>
                <w:szCs w:val="20"/>
                <w:lang w:val="id-ID"/>
              </w:rPr>
            </w:pPr>
            <w:r>
              <w:rPr>
                <w:sz w:val="20"/>
                <w:szCs w:val="20"/>
                <w:lang w:val="id-ID"/>
              </w:rPr>
              <w:t>2</w:t>
            </w:r>
          </w:p>
        </w:tc>
        <w:tc>
          <w:tcPr>
            <w:tcW w:w="336" w:type="dxa"/>
            <w:tcBorders>
              <w:top w:val="single" w:sz="4" w:space="0" w:color="auto"/>
              <w:left w:val="nil"/>
              <w:bottom w:val="single" w:sz="4" w:space="0" w:color="auto"/>
              <w:right w:val="nil"/>
            </w:tcBorders>
          </w:tcPr>
          <w:p w14:paraId="76A4FD8A" w14:textId="77777777" w:rsidR="00AF4503" w:rsidRDefault="0089094B">
            <w:pPr>
              <w:spacing w:after="0" w:line="240" w:lineRule="auto"/>
              <w:jc w:val="left"/>
              <w:rPr>
                <w:sz w:val="20"/>
                <w:szCs w:val="20"/>
                <w:lang w:val="id-ID"/>
              </w:rPr>
            </w:pPr>
            <w:r>
              <w:rPr>
                <w:sz w:val="20"/>
                <w:szCs w:val="20"/>
                <w:lang w:val="id-ID"/>
              </w:rPr>
              <w:t>3</w:t>
            </w:r>
          </w:p>
        </w:tc>
        <w:tc>
          <w:tcPr>
            <w:tcW w:w="336" w:type="dxa"/>
            <w:tcBorders>
              <w:top w:val="single" w:sz="4" w:space="0" w:color="auto"/>
              <w:left w:val="nil"/>
              <w:bottom w:val="single" w:sz="4" w:space="0" w:color="auto"/>
              <w:right w:val="nil"/>
            </w:tcBorders>
          </w:tcPr>
          <w:p w14:paraId="329F891A" w14:textId="77777777" w:rsidR="00AF4503" w:rsidRDefault="0089094B">
            <w:pPr>
              <w:spacing w:after="0" w:line="240" w:lineRule="auto"/>
              <w:jc w:val="left"/>
              <w:rPr>
                <w:sz w:val="20"/>
                <w:szCs w:val="20"/>
                <w:lang w:val="id-ID"/>
              </w:rPr>
            </w:pPr>
            <w:r>
              <w:rPr>
                <w:sz w:val="20"/>
                <w:szCs w:val="20"/>
                <w:lang w:val="id-ID"/>
              </w:rPr>
              <w:t>4</w:t>
            </w:r>
          </w:p>
        </w:tc>
        <w:tc>
          <w:tcPr>
            <w:tcW w:w="336" w:type="dxa"/>
            <w:tcBorders>
              <w:top w:val="single" w:sz="4" w:space="0" w:color="auto"/>
              <w:left w:val="nil"/>
              <w:bottom w:val="single" w:sz="4" w:space="0" w:color="auto"/>
              <w:right w:val="nil"/>
            </w:tcBorders>
          </w:tcPr>
          <w:p w14:paraId="2D5B6890" w14:textId="77777777" w:rsidR="00AF4503" w:rsidRDefault="0089094B">
            <w:pPr>
              <w:spacing w:after="0" w:line="240" w:lineRule="auto"/>
              <w:jc w:val="left"/>
              <w:rPr>
                <w:sz w:val="20"/>
                <w:szCs w:val="20"/>
                <w:lang w:val="id-ID"/>
              </w:rPr>
            </w:pPr>
            <w:r>
              <w:rPr>
                <w:sz w:val="20"/>
                <w:szCs w:val="20"/>
                <w:lang w:val="id-ID"/>
              </w:rPr>
              <w:t>5</w:t>
            </w:r>
          </w:p>
        </w:tc>
        <w:tc>
          <w:tcPr>
            <w:tcW w:w="500" w:type="dxa"/>
            <w:tcBorders>
              <w:top w:val="single" w:sz="4" w:space="0" w:color="auto"/>
              <w:left w:val="nil"/>
              <w:bottom w:val="single" w:sz="4" w:space="0" w:color="auto"/>
              <w:right w:val="nil"/>
            </w:tcBorders>
          </w:tcPr>
          <w:p w14:paraId="26C7260B" w14:textId="77777777" w:rsidR="00AF4503" w:rsidRDefault="0089094B">
            <w:pPr>
              <w:spacing w:after="0" w:line="240" w:lineRule="auto"/>
              <w:jc w:val="left"/>
              <w:rPr>
                <w:sz w:val="20"/>
                <w:szCs w:val="20"/>
                <w:lang w:val="id-ID"/>
              </w:rPr>
            </w:pPr>
            <w:r>
              <w:rPr>
                <w:sz w:val="20"/>
                <w:szCs w:val="20"/>
                <w:lang w:val="id-ID"/>
              </w:rPr>
              <w:t>5</w:t>
            </w:r>
          </w:p>
        </w:tc>
      </w:tr>
      <w:tr w:rsidR="00AF4503" w14:paraId="4E5B05FE" w14:textId="77777777">
        <w:tc>
          <w:tcPr>
            <w:tcW w:w="3825" w:type="dxa"/>
            <w:tcBorders>
              <w:top w:val="single" w:sz="4" w:space="0" w:color="auto"/>
              <w:left w:val="nil"/>
              <w:bottom w:val="single" w:sz="4" w:space="0" w:color="auto"/>
              <w:right w:val="nil"/>
            </w:tcBorders>
          </w:tcPr>
          <w:p w14:paraId="37AC569A" w14:textId="77777777" w:rsidR="00AF4503" w:rsidRDefault="0089094B">
            <w:pPr>
              <w:spacing w:after="0" w:line="240" w:lineRule="auto"/>
              <w:jc w:val="left"/>
              <w:rPr>
                <w:sz w:val="20"/>
                <w:szCs w:val="20"/>
              </w:rPr>
            </w:pPr>
            <w:r>
              <w:rPr>
                <w:sz w:val="20"/>
                <w:szCs w:val="20"/>
              </w:rPr>
              <w:t xml:space="preserve">Frekuensi makan </w:t>
            </w:r>
          </w:p>
        </w:tc>
        <w:tc>
          <w:tcPr>
            <w:tcW w:w="336" w:type="dxa"/>
            <w:tcBorders>
              <w:top w:val="single" w:sz="4" w:space="0" w:color="auto"/>
              <w:left w:val="nil"/>
              <w:bottom w:val="single" w:sz="4" w:space="0" w:color="auto"/>
              <w:right w:val="nil"/>
            </w:tcBorders>
          </w:tcPr>
          <w:p w14:paraId="698335AC"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69AEFE9E"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796AEC41"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15F6794B"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2B97F981" w14:textId="77777777" w:rsidR="00AF4503" w:rsidRDefault="0089094B">
            <w:pPr>
              <w:spacing w:after="0" w:line="240" w:lineRule="auto"/>
              <w:jc w:val="left"/>
              <w:rPr>
                <w:sz w:val="20"/>
                <w:szCs w:val="20"/>
              </w:rPr>
            </w:pPr>
            <w:r>
              <w:rPr>
                <w:sz w:val="20"/>
                <w:szCs w:val="20"/>
              </w:rPr>
              <w:t>4</w:t>
            </w:r>
          </w:p>
        </w:tc>
        <w:tc>
          <w:tcPr>
            <w:tcW w:w="336" w:type="dxa"/>
            <w:tcBorders>
              <w:top w:val="single" w:sz="4" w:space="0" w:color="auto"/>
              <w:left w:val="nil"/>
              <w:bottom w:val="single" w:sz="4" w:space="0" w:color="auto"/>
              <w:right w:val="nil"/>
            </w:tcBorders>
          </w:tcPr>
          <w:p w14:paraId="004B99BE"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6F55B343"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45CAF5BF"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16427189"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0E0A63BF" w14:textId="77777777" w:rsidR="00AF4503" w:rsidRDefault="0089094B">
            <w:pPr>
              <w:spacing w:after="0" w:line="240" w:lineRule="auto"/>
              <w:jc w:val="left"/>
              <w:rPr>
                <w:sz w:val="20"/>
                <w:szCs w:val="20"/>
              </w:rPr>
            </w:pPr>
            <w:r>
              <w:rPr>
                <w:sz w:val="20"/>
                <w:szCs w:val="20"/>
              </w:rPr>
              <w:t>4</w:t>
            </w:r>
          </w:p>
        </w:tc>
        <w:tc>
          <w:tcPr>
            <w:tcW w:w="336" w:type="dxa"/>
            <w:tcBorders>
              <w:top w:val="single" w:sz="4" w:space="0" w:color="auto"/>
              <w:left w:val="nil"/>
              <w:bottom w:val="single" w:sz="4" w:space="0" w:color="auto"/>
              <w:right w:val="nil"/>
            </w:tcBorders>
          </w:tcPr>
          <w:p w14:paraId="3FA15B19" w14:textId="77777777" w:rsidR="00AF4503" w:rsidRDefault="0089094B">
            <w:pPr>
              <w:spacing w:after="0" w:line="240" w:lineRule="auto"/>
              <w:jc w:val="left"/>
              <w:rPr>
                <w:sz w:val="20"/>
                <w:szCs w:val="20"/>
              </w:rPr>
            </w:pPr>
            <w:r>
              <w:rPr>
                <w:sz w:val="20"/>
                <w:szCs w:val="20"/>
              </w:rPr>
              <w:t>4</w:t>
            </w:r>
          </w:p>
        </w:tc>
        <w:tc>
          <w:tcPr>
            <w:tcW w:w="500" w:type="dxa"/>
            <w:tcBorders>
              <w:top w:val="single" w:sz="4" w:space="0" w:color="auto"/>
              <w:left w:val="nil"/>
              <w:bottom w:val="single" w:sz="4" w:space="0" w:color="auto"/>
              <w:right w:val="nil"/>
            </w:tcBorders>
          </w:tcPr>
          <w:p w14:paraId="2C309737" w14:textId="77777777" w:rsidR="00AF4503" w:rsidRDefault="0089094B">
            <w:pPr>
              <w:spacing w:after="0" w:line="240" w:lineRule="auto"/>
              <w:jc w:val="left"/>
              <w:rPr>
                <w:sz w:val="20"/>
                <w:szCs w:val="20"/>
              </w:rPr>
            </w:pPr>
            <w:r>
              <w:rPr>
                <w:sz w:val="20"/>
                <w:szCs w:val="20"/>
              </w:rPr>
              <w:t>5</w:t>
            </w:r>
          </w:p>
        </w:tc>
      </w:tr>
      <w:tr w:rsidR="00AF4503" w14:paraId="3711F066" w14:textId="77777777">
        <w:tc>
          <w:tcPr>
            <w:tcW w:w="3825" w:type="dxa"/>
            <w:tcBorders>
              <w:top w:val="single" w:sz="4" w:space="0" w:color="auto"/>
              <w:left w:val="nil"/>
              <w:bottom w:val="single" w:sz="4" w:space="0" w:color="auto"/>
              <w:right w:val="nil"/>
            </w:tcBorders>
          </w:tcPr>
          <w:p w14:paraId="1501BF16" w14:textId="77777777" w:rsidR="00AF4503" w:rsidRDefault="0089094B">
            <w:pPr>
              <w:spacing w:after="0" w:line="240" w:lineRule="auto"/>
              <w:jc w:val="left"/>
              <w:rPr>
                <w:sz w:val="20"/>
                <w:szCs w:val="20"/>
              </w:rPr>
            </w:pPr>
            <w:r>
              <w:rPr>
                <w:sz w:val="20"/>
                <w:szCs w:val="20"/>
              </w:rPr>
              <w:t xml:space="preserve">Perasaan cepat kenyang </w:t>
            </w:r>
          </w:p>
        </w:tc>
        <w:tc>
          <w:tcPr>
            <w:tcW w:w="336" w:type="dxa"/>
            <w:tcBorders>
              <w:top w:val="single" w:sz="4" w:space="0" w:color="auto"/>
              <w:left w:val="nil"/>
              <w:bottom w:val="single" w:sz="4" w:space="0" w:color="auto"/>
              <w:right w:val="nil"/>
            </w:tcBorders>
          </w:tcPr>
          <w:p w14:paraId="7F0C7259"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1B8BCBDA"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5D182610" w14:textId="77777777" w:rsidR="00AF4503" w:rsidRDefault="0089094B">
            <w:pPr>
              <w:spacing w:after="0" w:line="240" w:lineRule="auto"/>
              <w:jc w:val="left"/>
              <w:rPr>
                <w:sz w:val="20"/>
                <w:szCs w:val="20"/>
              </w:rPr>
            </w:pPr>
            <w:r>
              <w:rPr>
                <w:sz w:val="20"/>
                <w:szCs w:val="20"/>
              </w:rPr>
              <w:t>4</w:t>
            </w:r>
          </w:p>
        </w:tc>
        <w:tc>
          <w:tcPr>
            <w:tcW w:w="336" w:type="dxa"/>
            <w:tcBorders>
              <w:top w:val="single" w:sz="4" w:space="0" w:color="auto"/>
              <w:left w:val="nil"/>
              <w:bottom w:val="single" w:sz="4" w:space="0" w:color="auto"/>
              <w:right w:val="nil"/>
            </w:tcBorders>
          </w:tcPr>
          <w:p w14:paraId="027912AD"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79CE28AC"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74FB46AB"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66D30C86"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49945B01"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5B740589" w14:textId="77777777" w:rsidR="00AF4503" w:rsidRDefault="0089094B">
            <w:pPr>
              <w:spacing w:after="0" w:line="240" w:lineRule="auto"/>
              <w:jc w:val="left"/>
              <w:rPr>
                <w:sz w:val="20"/>
                <w:szCs w:val="20"/>
              </w:rPr>
            </w:pPr>
            <w:r>
              <w:rPr>
                <w:sz w:val="20"/>
                <w:szCs w:val="20"/>
              </w:rPr>
              <w:t>4</w:t>
            </w:r>
          </w:p>
        </w:tc>
        <w:tc>
          <w:tcPr>
            <w:tcW w:w="336" w:type="dxa"/>
            <w:tcBorders>
              <w:top w:val="single" w:sz="4" w:space="0" w:color="auto"/>
              <w:left w:val="nil"/>
              <w:bottom w:val="single" w:sz="4" w:space="0" w:color="auto"/>
              <w:right w:val="nil"/>
            </w:tcBorders>
          </w:tcPr>
          <w:p w14:paraId="0D054040" w14:textId="77777777" w:rsidR="00AF4503" w:rsidRDefault="0089094B">
            <w:pPr>
              <w:spacing w:after="0" w:line="240" w:lineRule="auto"/>
              <w:jc w:val="left"/>
              <w:rPr>
                <w:sz w:val="20"/>
                <w:szCs w:val="20"/>
              </w:rPr>
            </w:pPr>
            <w:r>
              <w:rPr>
                <w:sz w:val="20"/>
                <w:szCs w:val="20"/>
              </w:rPr>
              <w:t>4</w:t>
            </w:r>
          </w:p>
        </w:tc>
        <w:tc>
          <w:tcPr>
            <w:tcW w:w="336" w:type="dxa"/>
            <w:tcBorders>
              <w:top w:val="single" w:sz="4" w:space="0" w:color="auto"/>
              <w:left w:val="nil"/>
              <w:bottom w:val="single" w:sz="4" w:space="0" w:color="auto"/>
              <w:right w:val="nil"/>
            </w:tcBorders>
          </w:tcPr>
          <w:p w14:paraId="1D7E84CF" w14:textId="77777777" w:rsidR="00AF4503" w:rsidRDefault="0089094B">
            <w:pPr>
              <w:spacing w:after="0" w:line="240" w:lineRule="auto"/>
              <w:jc w:val="left"/>
              <w:rPr>
                <w:sz w:val="20"/>
                <w:szCs w:val="20"/>
              </w:rPr>
            </w:pPr>
            <w:r>
              <w:rPr>
                <w:sz w:val="20"/>
                <w:szCs w:val="20"/>
              </w:rPr>
              <w:t>4</w:t>
            </w:r>
          </w:p>
        </w:tc>
        <w:tc>
          <w:tcPr>
            <w:tcW w:w="500" w:type="dxa"/>
            <w:tcBorders>
              <w:top w:val="single" w:sz="4" w:space="0" w:color="auto"/>
              <w:left w:val="nil"/>
              <w:bottom w:val="single" w:sz="4" w:space="0" w:color="auto"/>
              <w:right w:val="nil"/>
            </w:tcBorders>
          </w:tcPr>
          <w:p w14:paraId="19B9BD76" w14:textId="77777777" w:rsidR="00AF4503" w:rsidRDefault="0089094B">
            <w:pPr>
              <w:spacing w:after="0" w:line="240" w:lineRule="auto"/>
              <w:jc w:val="left"/>
              <w:rPr>
                <w:sz w:val="20"/>
                <w:szCs w:val="20"/>
              </w:rPr>
            </w:pPr>
            <w:r>
              <w:rPr>
                <w:sz w:val="20"/>
                <w:szCs w:val="20"/>
              </w:rPr>
              <w:t>4</w:t>
            </w:r>
          </w:p>
        </w:tc>
      </w:tr>
      <w:tr w:rsidR="00AF4503" w14:paraId="62BC9A0D" w14:textId="77777777">
        <w:tc>
          <w:tcPr>
            <w:tcW w:w="3825" w:type="dxa"/>
            <w:tcBorders>
              <w:top w:val="single" w:sz="4" w:space="0" w:color="auto"/>
              <w:left w:val="nil"/>
              <w:bottom w:val="single" w:sz="4" w:space="0" w:color="auto"/>
              <w:right w:val="nil"/>
            </w:tcBorders>
          </w:tcPr>
          <w:p w14:paraId="720C8A58" w14:textId="77777777" w:rsidR="00AF4503" w:rsidRDefault="0089094B">
            <w:pPr>
              <w:spacing w:after="0" w:line="240" w:lineRule="auto"/>
              <w:jc w:val="left"/>
              <w:rPr>
                <w:sz w:val="20"/>
                <w:szCs w:val="20"/>
              </w:rPr>
            </w:pPr>
            <w:r>
              <w:rPr>
                <w:sz w:val="20"/>
                <w:szCs w:val="20"/>
              </w:rPr>
              <w:t>Porsi makan yang dihabiskan</w:t>
            </w:r>
          </w:p>
        </w:tc>
        <w:tc>
          <w:tcPr>
            <w:tcW w:w="336" w:type="dxa"/>
            <w:tcBorders>
              <w:top w:val="single" w:sz="4" w:space="0" w:color="auto"/>
              <w:left w:val="nil"/>
              <w:bottom w:val="single" w:sz="4" w:space="0" w:color="auto"/>
              <w:right w:val="nil"/>
            </w:tcBorders>
          </w:tcPr>
          <w:p w14:paraId="662453D1"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1AB070E3"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7DE786E2"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362E84D0"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31A9EB04"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5EA9CEEB"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3373FEBD"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04006BAF"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1F2FD5F1"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092F4F54" w14:textId="77777777" w:rsidR="00AF4503" w:rsidRDefault="0089094B">
            <w:pPr>
              <w:spacing w:after="0" w:line="240" w:lineRule="auto"/>
              <w:jc w:val="left"/>
              <w:rPr>
                <w:sz w:val="20"/>
                <w:szCs w:val="20"/>
              </w:rPr>
            </w:pPr>
            <w:r>
              <w:rPr>
                <w:sz w:val="20"/>
                <w:szCs w:val="20"/>
              </w:rPr>
              <w:t>4</w:t>
            </w:r>
          </w:p>
        </w:tc>
        <w:tc>
          <w:tcPr>
            <w:tcW w:w="336" w:type="dxa"/>
            <w:tcBorders>
              <w:top w:val="single" w:sz="4" w:space="0" w:color="auto"/>
              <w:left w:val="nil"/>
              <w:bottom w:val="single" w:sz="4" w:space="0" w:color="auto"/>
              <w:right w:val="nil"/>
            </w:tcBorders>
          </w:tcPr>
          <w:p w14:paraId="7702F5A5" w14:textId="77777777" w:rsidR="00AF4503" w:rsidRDefault="0089094B">
            <w:pPr>
              <w:spacing w:after="0" w:line="240" w:lineRule="auto"/>
              <w:jc w:val="left"/>
              <w:rPr>
                <w:sz w:val="20"/>
                <w:szCs w:val="20"/>
              </w:rPr>
            </w:pPr>
            <w:r>
              <w:rPr>
                <w:sz w:val="20"/>
                <w:szCs w:val="20"/>
              </w:rPr>
              <w:t>4</w:t>
            </w:r>
          </w:p>
        </w:tc>
        <w:tc>
          <w:tcPr>
            <w:tcW w:w="500" w:type="dxa"/>
            <w:tcBorders>
              <w:top w:val="single" w:sz="4" w:space="0" w:color="auto"/>
              <w:left w:val="nil"/>
              <w:bottom w:val="single" w:sz="4" w:space="0" w:color="auto"/>
              <w:right w:val="nil"/>
            </w:tcBorders>
          </w:tcPr>
          <w:p w14:paraId="4796BA9E" w14:textId="77777777" w:rsidR="00AF4503" w:rsidRDefault="0089094B">
            <w:pPr>
              <w:spacing w:after="0" w:line="240" w:lineRule="auto"/>
              <w:jc w:val="left"/>
              <w:rPr>
                <w:sz w:val="20"/>
                <w:szCs w:val="20"/>
              </w:rPr>
            </w:pPr>
            <w:r>
              <w:rPr>
                <w:sz w:val="20"/>
                <w:szCs w:val="20"/>
              </w:rPr>
              <w:t>5</w:t>
            </w:r>
          </w:p>
        </w:tc>
      </w:tr>
      <w:tr w:rsidR="00AF4503" w14:paraId="5EB18822" w14:textId="77777777">
        <w:tc>
          <w:tcPr>
            <w:tcW w:w="3825" w:type="dxa"/>
            <w:tcBorders>
              <w:top w:val="single" w:sz="4" w:space="0" w:color="auto"/>
              <w:left w:val="nil"/>
              <w:bottom w:val="single" w:sz="4" w:space="0" w:color="auto"/>
              <w:right w:val="nil"/>
            </w:tcBorders>
          </w:tcPr>
          <w:p w14:paraId="786ED70F" w14:textId="77777777" w:rsidR="00AF4503" w:rsidRDefault="0089094B">
            <w:pPr>
              <w:spacing w:after="0" w:line="240" w:lineRule="auto"/>
              <w:jc w:val="left"/>
              <w:rPr>
                <w:sz w:val="20"/>
                <w:szCs w:val="20"/>
              </w:rPr>
            </w:pPr>
            <w:r>
              <w:rPr>
                <w:sz w:val="20"/>
                <w:szCs w:val="20"/>
              </w:rPr>
              <w:t xml:space="preserve">Sikap terhadap makanan dan minuman </w:t>
            </w:r>
          </w:p>
        </w:tc>
        <w:tc>
          <w:tcPr>
            <w:tcW w:w="336" w:type="dxa"/>
            <w:tcBorders>
              <w:top w:val="single" w:sz="4" w:space="0" w:color="auto"/>
              <w:left w:val="nil"/>
              <w:bottom w:val="single" w:sz="4" w:space="0" w:color="auto"/>
              <w:right w:val="nil"/>
            </w:tcBorders>
          </w:tcPr>
          <w:p w14:paraId="4F3D61B2"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00D9BE43"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3C64C697" w14:textId="77777777" w:rsidR="00AF4503" w:rsidRDefault="0089094B">
            <w:pPr>
              <w:spacing w:after="0" w:line="240" w:lineRule="auto"/>
              <w:jc w:val="left"/>
              <w:rPr>
                <w:sz w:val="20"/>
                <w:szCs w:val="20"/>
              </w:rPr>
            </w:pPr>
            <w:r>
              <w:rPr>
                <w:sz w:val="20"/>
                <w:szCs w:val="20"/>
              </w:rPr>
              <w:t>4</w:t>
            </w:r>
          </w:p>
        </w:tc>
        <w:tc>
          <w:tcPr>
            <w:tcW w:w="336" w:type="dxa"/>
            <w:tcBorders>
              <w:top w:val="single" w:sz="4" w:space="0" w:color="auto"/>
              <w:left w:val="nil"/>
              <w:bottom w:val="single" w:sz="4" w:space="0" w:color="auto"/>
              <w:right w:val="nil"/>
            </w:tcBorders>
          </w:tcPr>
          <w:p w14:paraId="012355D1"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439FF264"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6A22BA66"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5155B8B7"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609C2044"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608EBE19"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5F1FA66A"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5C400879" w14:textId="77777777" w:rsidR="00AF4503" w:rsidRDefault="0089094B">
            <w:pPr>
              <w:spacing w:after="0" w:line="240" w:lineRule="auto"/>
              <w:jc w:val="left"/>
              <w:rPr>
                <w:sz w:val="20"/>
                <w:szCs w:val="20"/>
              </w:rPr>
            </w:pPr>
            <w:r>
              <w:rPr>
                <w:sz w:val="20"/>
                <w:szCs w:val="20"/>
              </w:rPr>
              <w:t>5</w:t>
            </w:r>
          </w:p>
        </w:tc>
        <w:tc>
          <w:tcPr>
            <w:tcW w:w="500" w:type="dxa"/>
            <w:tcBorders>
              <w:top w:val="single" w:sz="4" w:space="0" w:color="auto"/>
              <w:left w:val="nil"/>
              <w:bottom w:val="single" w:sz="4" w:space="0" w:color="auto"/>
              <w:right w:val="nil"/>
            </w:tcBorders>
          </w:tcPr>
          <w:p w14:paraId="1F91ED3D" w14:textId="77777777" w:rsidR="00AF4503" w:rsidRDefault="0089094B">
            <w:pPr>
              <w:spacing w:after="0" w:line="240" w:lineRule="auto"/>
              <w:jc w:val="left"/>
              <w:rPr>
                <w:sz w:val="20"/>
                <w:szCs w:val="20"/>
              </w:rPr>
            </w:pPr>
            <w:r>
              <w:rPr>
                <w:sz w:val="20"/>
                <w:szCs w:val="20"/>
              </w:rPr>
              <w:t>5</w:t>
            </w:r>
          </w:p>
        </w:tc>
      </w:tr>
      <w:tr w:rsidR="00AF4503" w14:paraId="6D035E1C" w14:textId="77777777">
        <w:tc>
          <w:tcPr>
            <w:tcW w:w="8021" w:type="dxa"/>
            <w:gridSpan w:val="13"/>
            <w:tcBorders>
              <w:top w:val="single" w:sz="4" w:space="0" w:color="auto"/>
              <w:left w:val="nil"/>
              <w:bottom w:val="single" w:sz="4" w:space="0" w:color="auto"/>
              <w:right w:val="nil"/>
            </w:tcBorders>
          </w:tcPr>
          <w:p w14:paraId="78F7BAD1" w14:textId="77777777" w:rsidR="00AF4503" w:rsidRDefault="0089094B">
            <w:pPr>
              <w:spacing w:after="0" w:line="276" w:lineRule="auto"/>
              <w:jc w:val="left"/>
              <w:rPr>
                <w:sz w:val="20"/>
                <w:szCs w:val="20"/>
                <w:lang w:val="id-ID"/>
              </w:rPr>
            </w:pPr>
            <w:r>
              <w:rPr>
                <w:sz w:val="20"/>
                <w:szCs w:val="20"/>
                <w:lang w:val="id-ID"/>
              </w:rPr>
              <w:t>Keterangan:</w:t>
            </w:r>
          </w:p>
          <w:p w14:paraId="73B75DC6" w14:textId="77777777" w:rsidR="00AF4503" w:rsidRDefault="0089094B">
            <w:pPr>
              <w:spacing w:after="0" w:line="276" w:lineRule="auto"/>
              <w:rPr>
                <w:sz w:val="20"/>
                <w:szCs w:val="20"/>
                <w:lang w:val="id-ID"/>
              </w:rPr>
            </w:pPr>
            <w:r>
              <w:rPr>
                <w:sz w:val="20"/>
                <w:szCs w:val="20"/>
                <w:lang w:val="id-ID"/>
              </w:rPr>
              <w:t xml:space="preserve">Skor 1 : Memburuk  </w:t>
            </w:r>
          </w:p>
          <w:p w14:paraId="5C955F7A" w14:textId="77777777" w:rsidR="00AF4503" w:rsidRDefault="0089094B">
            <w:pPr>
              <w:spacing w:after="0" w:line="276" w:lineRule="auto"/>
              <w:rPr>
                <w:sz w:val="20"/>
                <w:szCs w:val="20"/>
                <w:lang w:val="id-ID"/>
              </w:rPr>
            </w:pPr>
            <w:r>
              <w:rPr>
                <w:sz w:val="20"/>
                <w:szCs w:val="20"/>
                <w:lang w:val="id-ID"/>
              </w:rPr>
              <w:t xml:space="preserve">Skor 2 : Cukup memburuk </w:t>
            </w:r>
          </w:p>
          <w:p w14:paraId="697CB08C" w14:textId="77777777" w:rsidR="00AF4503" w:rsidRDefault="0089094B">
            <w:pPr>
              <w:spacing w:after="0" w:line="276" w:lineRule="auto"/>
              <w:rPr>
                <w:sz w:val="20"/>
                <w:szCs w:val="20"/>
                <w:lang w:val="id-ID"/>
              </w:rPr>
            </w:pPr>
            <w:r>
              <w:rPr>
                <w:sz w:val="20"/>
                <w:szCs w:val="20"/>
                <w:lang w:val="id-ID"/>
              </w:rPr>
              <w:t xml:space="preserve">Skor 3 : Sedang </w:t>
            </w:r>
          </w:p>
          <w:p w14:paraId="6F8DD3E8" w14:textId="77777777" w:rsidR="00AF4503" w:rsidRDefault="0089094B">
            <w:pPr>
              <w:spacing w:after="0" w:line="276" w:lineRule="auto"/>
              <w:rPr>
                <w:sz w:val="20"/>
                <w:szCs w:val="20"/>
                <w:lang w:val="id-ID"/>
              </w:rPr>
            </w:pPr>
            <w:r>
              <w:rPr>
                <w:sz w:val="20"/>
                <w:szCs w:val="20"/>
                <w:lang w:val="id-ID"/>
              </w:rPr>
              <w:t xml:space="preserve">Skor 4 : Cukup membaik </w:t>
            </w:r>
          </w:p>
          <w:p w14:paraId="37590436" w14:textId="77777777" w:rsidR="00AF4503" w:rsidRDefault="0089094B">
            <w:pPr>
              <w:spacing w:after="0" w:line="240" w:lineRule="auto"/>
              <w:jc w:val="left"/>
              <w:rPr>
                <w:sz w:val="20"/>
                <w:szCs w:val="20"/>
                <w:lang w:val="id-ID"/>
              </w:rPr>
            </w:pPr>
            <w:r>
              <w:rPr>
                <w:sz w:val="20"/>
                <w:szCs w:val="20"/>
                <w:lang w:val="id-ID"/>
              </w:rPr>
              <w:t xml:space="preserve">Skor 5 : Membaik </w:t>
            </w:r>
          </w:p>
        </w:tc>
      </w:tr>
    </w:tbl>
    <w:p w14:paraId="26C9953C" w14:textId="77777777" w:rsidR="00AF4503" w:rsidRDefault="00AF4503">
      <w:pPr>
        <w:spacing w:line="276" w:lineRule="auto"/>
        <w:jc w:val="left"/>
        <w:rPr>
          <w:lang w:val="id-ID"/>
        </w:rPr>
        <w:sectPr w:rsidR="00AF4503">
          <w:type w:val="continuous"/>
          <w:pgSz w:w="11906" w:h="16838"/>
          <w:pgMar w:top="1701" w:right="1701" w:bottom="1701" w:left="1701" w:header="708" w:footer="708" w:gutter="0"/>
          <w:cols w:space="708"/>
          <w:docGrid w:linePitch="360"/>
        </w:sectPr>
      </w:pPr>
    </w:p>
    <w:p w14:paraId="34B8EE3C" w14:textId="2CA5F7B3" w:rsidR="00750899" w:rsidRDefault="00750899">
      <w:pPr>
        <w:tabs>
          <w:tab w:val="left" w:pos="826"/>
        </w:tabs>
        <w:spacing w:line="276" w:lineRule="auto"/>
        <w:rPr>
          <w:bCs/>
        </w:rPr>
        <w:sectPr w:rsidR="00750899" w:rsidSect="00750899">
          <w:type w:val="continuous"/>
          <w:pgSz w:w="11906" w:h="16838"/>
          <w:pgMar w:top="1701" w:right="1701" w:bottom="1701" w:left="1701" w:header="708" w:footer="708" w:gutter="0"/>
          <w:cols w:space="708"/>
          <w:docGrid w:linePitch="360"/>
        </w:sectPr>
      </w:pPr>
      <w:r>
        <w:rPr>
          <w:bCs/>
        </w:rPr>
        <w:t>Berdasarkan Table diatas menunjukkan bahwa An.S dan An.N mengalami perbaikan pada status nutrisi setelak dilakukan pemberian nugget tempe selama 6 hari dibuktikan dengan kriteria luaran yaitu : Berat badan sesuai usia</w:t>
      </w:r>
      <w:r w:rsidR="00957A85">
        <w:rPr>
          <w:bCs/>
        </w:rPr>
        <w:t xml:space="preserve"> </w:t>
      </w:r>
      <w:r>
        <w:rPr>
          <w:bCs/>
        </w:rPr>
        <w:t>, nafsu makan, frekuensi makan, perasaan cepat knyang, porsi makanan yang dihabiskan dan terhadap makanan atau minum</w:t>
      </w:r>
      <w:r w:rsidR="00031D24">
        <w:rPr>
          <w:bCs/>
        </w:rPr>
        <w:t xml:space="preserve">. </w:t>
      </w:r>
      <w:r w:rsidR="00031D24">
        <w:t>Berat badan An. S meningkat dari 9,4 kg menjadi 10,2 kg, tinggi badan 79 cm Sedangkan untuk berat badan An.N meningkat dari 8,7 kg menjadi 9,2 kg, tinggi badan 78 cm</w:t>
      </w:r>
      <w:r w:rsidR="00031D24">
        <w:rPr>
          <w:bCs/>
        </w:rPr>
        <w:t xml:space="preserve">  .</w:t>
      </w:r>
    </w:p>
    <w:p w14:paraId="3B5DDA73" w14:textId="2E156154" w:rsidR="00750899" w:rsidRPr="00750899" w:rsidRDefault="00750899">
      <w:pPr>
        <w:tabs>
          <w:tab w:val="left" w:pos="826"/>
        </w:tabs>
        <w:spacing w:line="276" w:lineRule="auto"/>
        <w:rPr>
          <w:bCs/>
        </w:rPr>
      </w:pPr>
    </w:p>
    <w:p w14:paraId="6868016C" w14:textId="77777777" w:rsidR="00AF4503" w:rsidRDefault="0089094B">
      <w:pPr>
        <w:tabs>
          <w:tab w:val="left" w:pos="826"/>
        </w:tabs>
        <w:spacing w:line="276" w:lineRule="auto"/>
        <w:rPr>
          <w:b/>
          <w:bCs/>
        </w:rPr>
      </w:pPr>
      <w:r>
        <w:rPr>
          <w:b/>
          <w:bCs/>
        </w:rPr>
        <w:t>PEMBAHASAN</w:t>
      </w:r>
    </w:p>
    <w:p w14:paraId="790B883D" w14:textId="77777777" w:rsidR="00AF4503" w:rsidRDefault="0089094B">
      <w:pPr>
        <w:tabs>
          <w:tab w:val="left" w:pos="826"/>
        </w:tabs>
        <w:spacing w:line="276" w:lineRule="auto"/>
      </w:pPr>
      <w:r>
        <w:t xml:space="preserve">Pembahasan yang dijabarkan mencakup tentang perbedaaan pada tahap identifikasi subjek studi kasus, identifikasi masalah, pencapaian </w:t>
      </w:r>
      <w:r>
        <w:rPr>
          <w:i/>
        </w:rPr>
        <w:t>outcome</w:t>
      </w:r>
      <w:r>
        <w:t xml:space="preserve"> dan hasil evaluasi defisit nutrisi setelah dilakukannnya tindakan oleh peneliti.</w:t>
      </w:r>
    </w:p>
    <w:p w14:paraId="406AD549" w14:textId="77777777" w:rsidR="00AF4503" w:rsidRDefault="0089094B">
      <w:pPr>
        <w:tabs>
          <w:tab w:val="left" w:pos="826"/>
        </w:tabs>
        <w:spacing w:line="276" w:lineRule="auto"/>
      </w:pPr>
      <w:r>
        <w:rPr>
          <w:b/>
          <w:bCs/>
        </w:rPr>
        <w:t>Identifikasi Subjek Studi Kasus</w:t>
      </w:r>
    </w:p>
    <w:p w14:paraId="2C22ADCB" w14:textId="77777777" w:rsidR="00031D24" w:rsidRDefault="0089094B">
      <w:pPr>
        <w:spacing w:line="276" w:lineRule="auto"/>
      </w:pPr>
      <w:r>
        <w:t xml:space="preserve">Identifikasi subjek studi kasus dengan cara melakukan pengkajian stunting. </w:t>
      </w:r>
    </w:p>
    <w:p w14:paraId="356347D6" w14:textId="77777777" w:rsidR="00031D24" w:rsidRDefault="00031D24">
      <w:pPr>
        <w:spacing w:line="276" w:lineRule="auto"/>
      </w:pPr>
    </w:p>
    <w:p w14:paraId="3CC7A606" w14:textId="77777777" w:rsidR="00031D24" w:rsidRDefault="00031D24">
      <w:pPr>
        <w:spacing w:line="276" w:lineRule="auto"/>
      </w:pPr>
    </w:p>
    <w:p w14:paraId="55F3EA91" w14:textId="77777777" w:rsidR="00031D24" w:rsidRDefault="0089094B">
      <w:pPr>
        <w:spacing w:line="276" w:lineRule="auto"/>
      </w:pPr>
      <w:r>
        <w:t xml:space="preserve">Pengkajian data studi kasus pada </w:t>
      </w:r>
      <w:r>
        <w:rPr>
          <w:lang w:val="id-ID"/>
        </w:rPr>
        <w:t xml:space="preserve">An. S keluarga </w:t>
      </w:r>
      <w:r>
        <w:t>mengatakan An. S memang tumbuh kembangnya terganggu dan mengalami stunting. Dan mempunyai riwayat diare .Dengan berat badan 9,4 kg, panjang badan 79 cm.</w:t>
      </w:r>
    </w:p>
    <w:p w14:paraId="2FC0893E" w14:textId="097A99F7" w:rsidR="00AF4503" w:rsidRPr="00031D24" w:rsidRDefault="0089094B">
      <w:pPr>
        <w:spacing w:line="276" w:lineRule="auto"/>
      </w:pPr>
      <w:r>
        <w:rPr>
          <w:lang w:val="id-ID"/>
        </w:rPr>
        <w:t>Studi kasus kedua yaitu An. N keluarga mengatakan</w:t>
      </w:r>
      <w:r>
        <w:t xml:space="preserve"> An. N tumbuh kembangnya terganggu sejak didiagnosa Tb </w:t>
      </w:r>
      <w:r>
        <w:lastRenderedPageBreak/>
        <w:t>Paru.Dengan berat badan 8,7 kg, panjang badan 78 cm.</w:t>
      </w:r>
    </w:p>
    <w:p w14:paraId="5592FFFC" w14:textId="77777777" w:rsidR="00AF4503" w:rsidRDefault="0089094B">
      <w:pPr>
        <w:spacing w:line="276" w:lineRule="auto"/>
        <w:rPr>
          <w:lang w:val="id-ID"/>
        </w:rPr>
      </w:pPr>
      <w:r>
        <w:rPr>
          <w:lang w:val="id-ID"/>
        </w:rPr>
        <w:t>. Kedua keluarga responden bersedia menjadi klien untuk penelitian studi kasus yang sudah sesuai dengan kriteria inklusi peneliti.</w:t>
      </w:r>
      <w:bookmarkStart w:id="1" w:name="_Toc161911615"/>
    </w:p>
    <w:p w14:paraId="03735226" w14:textId="77777777" w:rsidR="00AF4503" w:rsidRDefault="0089094B">
      <w:pPr>
        <w:spacing w:line="276" w:lineRule="auto"/>
        <w:rPr>
          <w:b/>
          <w:bCs/>
          <w:lang w:val="id-ID"/>
        </w:rPr>
      </w:pPr>
      <w:r>
        <w:rPr>
          <w:b/>
          <w:bCs/>
          <w:lang w:val="id-ID"/>
        </w:rPr>
        <w:t xml:space="preserve">Identifikasi </w:t>
      </w:r>
      <w:bookmarkEnd w:id="1"/>
      <w:r>
        <w:rPr>
          <w:b/>
          <w:bCs/>
          <w:lang w:val="id-ID"/>
        </w:rPr>
        <w:t xml:space="preserve">Defisit Nutrisi </w:t>
      </w:r>
    </w:p>
    <w:p w14:paraId="25148440" w14:textId="77777777" w:rsidR="00AF4503" w:rsidRDefault="0089094B">
      <w:pPr>
        <w:spacing w:line="276" w:lineRule="auto"/>
      </w:pPr>
      <w:r>
        <w:t xml:space="preserve">Identikasi masalah </w:t>
      </w:r>
      <w:r>
        <w:rPr>
          <w:lang w:val="id-ID"/>
        </w:rPr>
        <w:t xml:space="preserve">defisit nutrisi </w:t>
      </w:r>
      <w:r>
        <w:t xml:space="preserve"> berdasarkan karakteristik defisit nutrisi</w:t>
      </w:r>
      <w:r>
        <w:rPr>
          <w:lang w:val="id-ID"/>
        </w:rPr>
        <w:t xml:space="preserve"> menurut </w:t>
      </w:r>
      <w:r>
        <w:fldChar w:fldCharType="begin" w:fldLock="1"/>
      </w:r>
      <w:r>
        <w:instrText>ADDIN CSL_CITATION {"citationItems":[{"id":"ITEM-1","itemData":{"author":[{"dropping-particle":"","family":"PPNI","given":"Tim Pokja SDKI DPP","non-dropping-particle":"","parse-names":false,"suffix":""}],"id":"ITEM-1","issued":{"date-parts":[["2018"]]},"publisher":"Dewan Pengurus Pusat PPNI","publisher-place":"Jakarta","title":"Standar Diagnosis Keperawatan Indonesia","type":"book"},"uris":["http://www.mendeley.com/documents/?uuid=3099e2a3-5475-4c9c-b719-c0c4838abc7a","http://www.mendeley.com/documents/?uuid=2ad270b2-ebe7-4a2b-b652-4a6d24b12dee"]}],"mendeley":{"formattedCitation":"(Tim Pokja SDKI DPP PPNI, 2018)","manualFormatting":"(PPNI, 2018)","plainTextFormattedCitation":"(Tim Pokja SDKI DPP PPNI, 2018)","previouslyFormattedCitation":"(Tim Pokja SDKI DPP PPNI, 2018)"},"properties":{"noteIndex":0},"schema":"https://github.com/citation-style-language/schema/raw/master/csl-citation.json"}</w:instrText>
      </w:r>
      <w:r>
        <w:fldChar w:fldCharType="separate"/>
      </w:r>
      <w:r>
        <w:t>(PPNI, 2018)</w:t>
      </w:r>
      <w:r>
        <w:fldChar w:fldCharType="end"/>
      </w:r>
      <w:r>
        <w:t xml:space="preserve"> meliputi berat badan menurun, cepat kenyang setelah makan, kram atau nyeri abdomen, dan nafsu makan menurun. Hasil pengkajian pada kedua klien ditemukan data sebagai berikut:</w:t>
      </w:r>
    </w:p>
    <w:p w14:paraId="7CFABE72" w14:textId="77777777" w:rsidR="00AF4503" w:rsidRDefault="0089094B">
      <w:pPr>
        <w:pStyle w:val="ListParagraph"/>
        <w:numPr>
          <w:ilvl w:val="0"/>
          <w:numId w:val="2"/>
        </w:numPr>
        <w:jc w:val="both"/>
        <w:rPr>
          <w:rFonts w:ascii="Times New Roman" w:hAnsi="Times New Roman" w:cs="Times New Roman"/>
          <w:sz w:val="24"/>
          <w:szCs w:val="24"/>
        </w:rPr>
      </w:pPr>
      <w:r>
        <w:rPr>
          <w:rFonts w:ascii="Times New Roman" w:hAnsi="Times New Roman" w:cs="Times New Roman"/>
          <w:lang w:val="en-US"/>
        </w:rPr>
        <w:t>B</w:t>
      </w:r>
      <w:r>
        <w:rPr>
          <w:rFonts w:ascii="Times New Roman" w:hAnsi="Times New Roman" w:cs="Times New Roman"/>
        </w:rPr>
        <w:t>erat badan menurun sesuai usia pada dua responden di temukan data responden mengalami berat badan menurun atau kurang dari usianya.</w:t>
      </w:r>
    </w:p>
    <w:p w14:paraId="697B9890" w14:textId="77777777" w:rsidR="00AF4503" w:rsidRDefault="0089094B">
      <w:pPr>
        <w:pStyle w:val="ListParagraph"/>
        <w:numPr>
          <w:ilvl w:val="0"/>
          <w:numId w:val="2"/>
        </w:numPr>
        <w:jc w:val="both"/>
        <w:rPr>
          <w:rFonts w:ascii="Times New Roman" w:hAnsi="Times New Roman" w:cs="Times New Roman"/>
          <w:sz w:val="24"/>
          <w:szCs w:val="24"/>
        </w:rPr>
      </w:pPr>
      <w:r>
        <w:rPr>
          <w:rFonts w:ascii="Times New Roman" w:hAnsi="Times New Roman" w:cs="Times New Roman"/>
        </w:rPr>
        <w:t>Cepat kenyang setelah makan Rasa kenyang juga diukur dengan memeriksa struktur mikro makanan seperti mengukur jumlah suapan yang dimakan anak per menit .</w:t>
      </w:r>
    </w:p>
    <w:p w14:paraId="56E11467" w14:textId="77777777" w:rsidR="00AF4503" w:rsidRDefault="0089094B">
      <w:pPr>
        <w:pStyle w:val="ListParagraph"/>
        <w:numPr>
          <w:ilvl w:val="0"/>
          <w:numId w:val="2"/>
        </w:numPr>
        <w:jc w:val="both"/>
        <w:rPr>
          <w:rFonts w:ascii="Times New Roman" w:hAnsi="Times New Roman" w:cs="Times New Roman"/>
          <w:sz w:val="24"/>
          <w:szCs w:val="24"/>
        </w:rPr>
      </w:pPr>
      <w:r>
        <w:rPr>
          <w:rFonts w:ascii="Times New Roman" w:hAnsi="Times New Roman" w:cs="Times New Roman"/>
        </w:rPr>
        <w:t>Kram atau nyeri abdomen Salah satu penyebab balita kram atau nyeri abdomen yaitu hilangnya lemak subkutan. Ditandai dengan , cadangan lemak dalam tubuh akan terkuras, imunitas dan produksi albumin juga menurun hal ini muncul karena adanya proses hambatan atau penekanan pada pasase pada organ yang disebut dengan obstruksi usus serta peningkatan tekanan intralumen akibat dari spasme otot polos pada organ passase, sehingga mampu memicu kram / nyeri abdomen (Alma Purba et al., 2022).</w:t>
      </w:r>
    </w:p>
    <w:p w14:paraId="4B5AB3FA" w14:textId="77777777" w:rsidR="00AF4503" w:rsidRDefault="0089094B">
      <w:pPr>
        <w:pStyle w:val="ListParagraph"/>
        <w:numPr>
          <w:ilvl w:val="0"/>
          <w:numId w:val="2"/>
        </w:numPr>
        <w:jc w:val="both"/>
        <w:rPr>
          <w:rFonts w:ascii="Times New Roman" w:hAnsi="Times New Roman" w:cs="Times New Roman"/>
          <w:sz w:val="24"/>
          <w:szCs w:val="24"/>
        </w:rPr>
      </w:pPr>
      <w:r>
        <w:rPr>
          <w:rFonts w:ascii="Times New Roman" w:hAnsi="Times New Roman" w:cs="Times New Roman"/>
        </w:rPr>
        <w:t xml:space="preserve">Nafsu makan Kesulitan makan pada anak dapat disebabkan oleh faktor organik dan non organik. Faktor organik disebabkan antara lain, kelainan organ </w:t>
      </w:r>
      <w:r>
        <w:rPr>
          <w:rFonts w:ascii="Times New Roman" w:hAnsi="Times New Roman" w:cs="Times New Roman"/>
        </w:rPr>
        <w:t>bawaan dan abnormalitas fungsi saluran pencernaan. Faktor non organik disebabkan antara lain peran orang tua atau pengasuh, keadaan sosial ekonomi keluarga, jenis dan cara pemberian makan kepribadian serta kondisi fisik anak. (Antolis, 2012 )</w:t>
      </w:r>
      <w:r>
        <w:rPr>
          <w:rFonts w:ascii="Times New Roman" w:hAnsi="Times New Roman" w:cs="Times New Roman"/>
          <w:sz w:val="24"/>
          <w:szCs w:val="24"/>
        </w:rPr>
        <w:t>.</w:t>
      </w:r>
    </w:p>
    <w:p w14:paraId="2F084E12" w14:textId="77777777" w:rsidR="00AF4503" w:rsidRDefault="0089094B">
      <w:pPr>
        <w:spacing w:line="276" w:lineRule="auto"/>
        <w:rPr>
          <w:rFonts w:eastAsia="MS Mincho"/>
          <w:b/>
          <w:lang w:val="id-ID"/>
        </w:rPr>
      </w:pPr>
      <w:r>
        <w:rPr>
          <w:rFonts w:eastAsia="MS Mincho"/>
          <w:b/>
          <w:lang w:val="id-ID"/>
        </w:rPr>
        <w:t>Pelaksanaan Tindakan Keperawatan</w:t>
      </w:r>
    </w:p>
    <w:p w14:paraId="285D4D2A" w14:textId="77777777" w:rsidR="00AF4503" w:rsidRDefault="0089094B">
      <w:pPr>
        <w:spacing w:line="276" w:lineRule="auto"/>
      </w:pPr>
      <w:r>
        <w:t>Nugget tempe merupakan produk olahan dari tempe giling yang diberi penambahan adonan seperti garam, telur dan tepung terigu, yang kemudian dicetak dan dilumuri dengan tepung roti pada bagian permukaannya lalu digoreng (Syamsir, 2015). Pemberian Nugget tempe adalah tindakan pemberian makanan kepada balita stunting. pemberian nugget tempe bermanfaat untuk menambah berat bada pada balita. Selain itu, secara menyeleruh mengandung unsur zat gizi yang cukup tinggi. (astuti, 2018).</w:t>
      </w:r>
    </w:p>
    <w:p w14:paraId="574AA4F6" w14:textId="77777777" w:rsidR="00AF4503" w:rsidRDefault="0089094B">
      <w:pPr>
        <w:spacing w:line="276" w:lineRule="auto"/>
        <w:rPr>
          <w:rFonts w:eastAsia="MS Mincho"/>
          <w:b/>
          <w:lang w:val="id-ID"/>
        </w:rPr>
      </w:pPr>
      <w:r>
        <w:t xml:space="preserve">Prosedur tindakan pemberian nugget tempe yang pertama mengucapkan salam; perkenalan; menjelaskan tujuan tindakan; menjelaskan langkah-langkah prosedur; siapkan tempe 100-200 gram yang sudah dihaluskan, campurkan adonan seperti tepung garam dan telur; kemudian masuukan kedalam loyang dan dikukus selama 45 menit; setelah matang dinginkan dan selanjutnya potong sesuai selera; kemudian nugget yang sudah dipotong masukkan pelapis tepung terigu yang sudah cair; baluri dengan tepung manir; nugget dapat dissimpan di freezer atau bisaa di goreng. Nugget bisa di berikan pada anak usia 12-36 bulan. Nugget yang diberikan sekitar 10 buah setiap harinya, </w:t>
      </w:r>
      <w:r>
        <w:lastRenderedPageBreak/>
        <w:t>dengan pemberian 6 hari berturutturut setaip pagi (Mariyam M, dkk, 2018)</w:t>
      </w:r>
    </w:p>
    <w:p w14:paraId="15DB7A96" w14:textId="77777777" w:rsidR="00AF4503" w:rsidRDefault="0089094B">
      <w:pPr>
        <w:spacing w:line="276" w:lineRule="auto"/>
        <w:rPr>
          <w:rFonts w:eastAsia="MS Mincho"/>
          <w:bCs/>
        </w:rPr>
      </w:pPr>
      <w:r>
        <w:rPr>
          <w:lang w:val="id-ID"/>
        </w:rPr>
        <w:t xml:space="preserve">Adapun tindakan </w:t>
      </w:r>
      <w:r>
        <w:rPr>
          <w:lang w:val="fi-FI"/>
        </w:rPr>
        <w:t>yang dilakukan pada hari pertama dan pemberian pijat bayi dilakukan dengan frekuensi 10 butir nugget tempe selama 6 hari</w:t>
      </w:r>
      <w:r>
        <w:rPr>
          <w:rFonts w:eastAsia="MS Mincho"/>
          <w:bCs/>
          <w:lang w:val="id-ID"/>
        </w:rPr>
        <w:t xml:space="preserve">. </w:t>
      </w:r>
      <w:r>
        <w:rPr>
          <w:rFonts w:eastAsia="MS Mincho"/>
          <w:bCs/>
        </w:rPr>
        <w:t>Prosedur tindakan mengikuti standar operasional prosedur (SOP) yang telah ditetapkan, meliputi pengukuran berat badan sebelum dan sesudah tindakan, pemberian informed consent, komunikasi terapeutik, dan evaluasi.</w:t>
      </w:r>
    </w:p>
    <w:p w14:paraId="47ABA377" w14:textId="77777777" w:rsidR="00AF4503" w:rsidRDefault="0089094B">
      <w:pPr>
        <w:spacing w:line="276" w:lineRule="auto"/>
        <w:rPr>
          <w:rFonts w:eastAsia="MS Mincho"/>
          <w:b/>
        </w:rPr>
      </w:pPr>
      <w:r>
        <w:rPr>
          <w:rFonts w:eastAsia="MS Mincho"/>
          <w:b/>
        </w:rPr>
        <w:t>Evaluasi Tindakan Keperawatan</w:t>
      </w:r>
    </w:p>
    <w:p w14:paraId="55463A2A" w14:textId="77777777" w:rsidR="00AF4503" w:rsidRDefault="0089094B">
      <w:pPr>
        <w:spacing w:line="276" w:lineRule="auto"/>
        <w:rPr>
          <w:rFonts w:eastAsia="MS Mincho"/>
          <w:bCs/>
        </w:rPr>
      </w:pPr>
      <w:r>
        <w:rPr>
          <w:rFonts w:eastAsia="MS Mincho"/>
          <w:bCs/>
        </w:rPr>
        <w:t>Dalam menangani masalah defisit nutrisi, Standar Luaran Keperawatan Indonesia (SLKI) menetapkan luaran utama yang harus dicapai adalah Status nutrisi. Selain itu, terdapat beberapa luaran tambahan seperti Status nutrisi. Kriteria hasil yang diharapkan dari tindakan keperawatan terkait defisit nutirsi adalah mencapai status nutrisi  yang memadai dengan kode luaran L.</w:t>
      </w:r>
      <w:r>
        <w:t xml:space="preserve"> 03030</w:t>
      </w:r>
      <w:r>
        <w:rPr>
          <w:rFonts w:eastAsia="MS Mincho"/>
          <w:bCs/>
        </w:rPr>
        <w:t xml:space="preserve">. Status nutrisi yang baik didefinisikan sebagai </w:t>
      </w:r>
      <w:r>
        <w:t>keadekuatan asupan nutrisi untuk memenuhi kebutuhan metabolisme.</w:t>
      </w:r>
      <w:r>
        <w:rPr>
          <w:rFonts w:eastAsia="MS Mincho"/>
          <w:bCs/>
        </w:rPr>
        <w:t xml:space="preserve"> Ekspektasi luaran yang ditargetkan adalah membaik, artinya tindakan keperawatan harus dapat meningkatkan status nutrisi kearah yang lebih baik. Evaluasi keberhasilan asuhan keperawatan pada kasus ini difokuskan terutama pada perbaikan status nutrisi sebagai indikator utama.</w:t>
      </w:r>
    </w:p>
    <w:p w14:paraId="1274D3EE" w14:textId="77777777" w:rsidR="00AF4503" w:rsidRDefault="0089094B">
      <w:pPr>
        <w:spacing w:line="276" w:lineRule="auto"/>
      </w:pPr>
      <w:r>
        <w:t>Adapun kriteria hasilnya yaitu berat badan sesuai usia dan asupan nutrisi dengan Skala 1 : Memburuk , 2 : Cukup Memburuk, 3: Sedang, 4: Cukup Membaik, 5 : Membaik .</w:t>
      </w:r>
    </w:p>
    <w:p w14:paraId="271BCC2B" w14:textId="34E885F6" w:rsidR="00AF4503" w:rsidRPr="00BB391C" w:rsidRDefault="0089094B">
      <w:pPr>
        <w:spacing w:line="276" w:lineRule="auto"/>
        <w:rPr>
          <w:rFonts w:eastAsia="MS Mincho"/>
          <w:bCs/>
        </w:rPr>
      </w:pPr>
      <w:r>
        <w:t xml:space="preserve">Pada akhir intervensi pemberian nugget tempe ditemukan kedua subjek studi kasus mengalami peningkatan dari 3 menjadi 5. Terdapat peningkatan berat badan dan asupan nutrisi pada balita stunting dari semula sedang. Artinya, dapat disimpulkan bahwa pemberian nungget tempe dapat memberikan penambahan berat badan pada balita stunting pemberian nugget tempe bermanfaat untuk menambah berat bada pada balita </w:t>
      </w:r>
    </w:p>
    <w:p w14:paraId="74E43D04" w14:textId="77777777" w:rsidR="00AF4503" w:rsidRDefault="0089094B">
      <w:pPr>
        <w:spacing w:line="276" w:lineRule="auto"/>
        <w:rPr>
          <w:b/>
          <w:bCs/>
        </w:rPr>
      </w:pPr>
      <w:r>
        <w:rPr>
          <w:b/>
          <w:bCs/>
        </w:rPr>
        <w:t>KESIMPULAN</w:t>
      </w:r>
    </w:p>
    <w:p w14:paraId="3F7151AD" w14:textId="202E30AF" w:rsidR="00031D24" w:rsidRPr="001D2D97" w:rsidRDefault="00BB391C">
      <w:pPr>
        <w:spacing w:line="276" w:lineRule="auto"/>
      </w:pPr>
      <w:r>
        <w:rPr>
          <w:bCs/>
        </w:rPr>
        <w:t xml:space="preserve">Setelah pemberian nugget tempe selama 6 hari subjek studi kasus mengalami perbaikan status nutrisi antara lain membaik (Berat badan, nafsu makan, dan frekuensi makan). Menurun perasaan cepat kenyang, meningkatnya porsi makan dan sikap terhadap makanan dan minuman. Membaiknya berat badan </w:t>
      </w:r>
      <w:r>
        <w:t xml:space="preserve">An. S meningkat dari 9,4 kg menjadi 10,2 kg, tinggi badan 79 cm Sedangkan untuk berat badan An.N meningkat dari 8,7 kg menjadi 9,2 kg, tinggi badan 78 cm </w:t>
      </w:r>
      <w:r w:rsidRPr="001D2D97">
        <w:t>dengan peningkatan berat badan (Dari 2 menjadi 5 dan dari 2 menjadi 4).</w:t>
      </w:r>
    </w:p>
    <w:p w14:paraId="7305ACDA" w14:textId="779BF3E5" w:rsidR="00AF4503" w:rsidRPr="001D2D97" w:rsidRDefault="0089094B">
      <w:pPr>
        <w:spacing w:line="276" w:lineRule="auto"/>
      </w:pPr>
      <w:r w:rsidRPr="001D2D97">
        <w:rPr>
          <w:rFonts w:eastAsia="MS Mincho"/>
        </w:rPr>
        <w:t>Pemberian nugget tempe  terbukti efektif dalam mengatasi defisit</w:t>
      </w:r>
      <w:r w:rsidR="00BB391C" w:rsidRPr="001D2D97">
        <w:rPr>
          <w:rFonts w:eastAsia="MS Mincho"/>
        </w:rPr>
        <w:t xml:space="preserve"> nutrisi pada balita stunting. </w:t>
      </w:r>
      <w:r w:rsidRPr="001D2D97">
        <w:t>Jadi dapat disimpulkan bahwa pemberian nugget tempe dapat mengatasi defisit nutrisi  dari sedang menjadi meningkat</w:t>
      </w:r>
      <w:r w:rsidRPr="001D2D97">
        <w:rPr>
          <w:rFonts w:eastAsia="MS Mincho"/>
        </w:rPr>
        <w:t>. Meskipun terdapat beberapa keterbatasan, secara keseluruhan dapat disimpulkan bahwa nugget tempe  merupakan intervensi non-farmakologis yang efektif untuk mengatasi defisit nutrisi pada balita stunting.</w:t>
      </w:r>
    </w:p>
    <w:p w14:paraId="3BC509E0" w14:textId="77777777" w:rsidR="00AF4503" w:rsidRDefault="0089094B">
      <w:pPr>
        <w:spacing w:line="276" w:lineRule="auto"/>
        <w:rPr>
          <w:rFonts w:eastAsia="MS Mincho"/>
        </w:rPr>
      </w:pPr>
      <w:r>
        <w:rPr>
          <w:rFonts w:eastAsia="MS Mincho"/>
        </w:rPr>
        <w:t>References</w:t>
      </w:r>
    </w:p>
    <w:p w14:paraId="21719D90" w14:textId="77777777" w:rsidR="00AF4503" w:rsidRDefault="0089094B">
      <w:pPr>
        <w:spacing w:line="276" w:lineRule="auto"/>
        <w:ind w:left="567" w:hanging="567"/>
      </w:pPr>
      <w:r>
        <w:lastRenderedPageBreak/>
        <w:t>Antolis, P. V. 2012. Proporsi dan Status Gizi Anak Usia 6-24 Bulan yang Mengalami Kesulitan Makan di Semarang (Studi Kasus di Kelurahan Tandang dan Sendangguwo). Jurnal Media Medika Muda</w:t>
      </w:r>
    </w:p>
    <w:p w14:paraId="5EA6E7C6" w14:textId="77777777" w:rsidR="00AF4503" w:rsidRDefault="0089094B">
      <w:pPr>
        <w:spacing w:line="276" w:lineRule="auto"/>
        <w:ind w:left="567" w:hanging="567"/>
      </w:pPr>
      <w:r>
        <w:t>Astuti. 2018. Komposisi Zat Gizi Tempe yang Difortifikasi Zat Besi dan Vitamin A pada Tempe Mentah dan Matang. agriteh, Vol. 34, No. 2, Mei 2018.</w:t>
      </w:r>
    </w:p>
    <w:p w14:paraId="7C7D9780" w14:textId="77777777" w:rsidR="00AF4503" w:rsidRDefault="0089094B">
      <w:pPr>
        <w:spacing w:line="276" w:lineRule="auto"/>
        <w:ind w:left="567" w:hanging="567"/>
      </w:pPr>
      <w:r>
        <w:t>Kirana, O. N., Suharmanto, Pramesona, B. A., &amp; Kurniawan, B. (2021). Peningkatan Keterampilan Kader Dalam Identifikasi Kejadian Stunting Pada Balita. Prosiding Seminar Nasional Pengabdian Kepada Masyarakat, 2(1).</w:t>
      </w:r>
    </w:p>
    <w:p w14:paraId="3A67AD48" w14:textId="77777777" w:rsidR="00AF4503" w:rsidRDefault="0089094B">
      <w:pPr>
        <w:spacing w:line="276" w:lineRule="auto"/>
        <w:ind w:left="567" w:hanging="567"/>
      </w:pPr>
      <w:r>
        <w:t>Mariyam, Arfiana, Sukini T. Efektivitas Konsumsi Nugget Tempe Kedelai Terhadap Kenaikan Berat Badan Balita Gizi Kurang. J Kebidanan. 2018;6(12).</w:t>
      </w:r>
    </w:p>
    <w:p w14:paraId="6AB0AA25" w14:textId="77777777" w:rsidR="00AF4503" w:rsidRDefault="0089094B">
      <w:pPr>
        <w:spacing w:line="276" w:lineRule="auto"/>
        <w:ind w:left="567" w:hanging="567"/>
      </w:pPr>
      <w:r>
        <w:t>Ruaida, N. (2018). Gerakan 1000 Hari Pertama Kehidupan Mencegah Terjadinya Stunting (Gizi Pendek) Di Indonesia. Global Health Science, 3(2), 139–151.</w:t>
      </w:r>
    </w:p>
    <w:p w14:paraId="5269247A" w14:textId="77777777" w:rsidR="00AF4503" w:rsidRDefault="0089094B">
      <w:pPr>
        <w:spacing w:line="276" w:lineRule="auto"/>
        <w:ind w:left="567" w:hanging="567"/>
      </w:pPr>
      <w:r>
        <w:t>Supariasa. (2012). Penilaian Status Gizi. Jakarta : EGC</w:t>
      </w:r>
    </w:p>
    <w:p w14:paraId="40565AC4" w14:textId="77777777" w:rsidR="00AF4503" w:rsidRDefault="0089094B">
      <w:pPr>
        <w:spacing w:line="276" w:lineRule="auto"/>
        <w:ind w:left="567" w:hanging="567"/>
      </w:pPr>
      <w:r>
        <w:t>Syamsir , E. 2015. Panduan Praktikum Pengolahan Pangan. Departemen Ilmu dan Teknologi Pangan. Fateta IPB. Bogor. Hal : 24-25</w:t>
      </w:r>
    </w:p>
    <w:p w14:paraId="06EC4032" w14:textId="77777777" w:rsidR="00AF4503" w:rsidRDefault="0089094B">
      <w:pPr>
        <w:spacing w:line="276" w:lineRule="auto"/>
        <w:ind w:left="567" w:hanging="567"/>
      </w:pPr>
      <w:r>
        <w:t>Wellina, Wiwien F el. 2016. Faktor risiko stunting pada anak umur 12-</w:t>
      </w:r>
      <w:r>
        <w:t>36 bulan.jurnal Gizi Indonessia ( ISSN: 1858-4942), 1(5):55-6.</w:t>
      </w:r>
    </w:p>
    <w:p w14:paraId="2CFB833F" w14:textId="77777777" w:rsidR="00AF4503" w:rsidRDefault="0089094B">
      <w:pPr>
        <w:spacing w:line="276" w:lineRule="auto"/>
        <w:ind w:left="567" w:hanging="567"/>
        <w:rPr>
          <w:rFonts w:eastAsia="MS Mincho"/>
        </w:rPr>
      </w:pPr>
      <w:r>
        <w:t>WHO. (2018). Stunting in Children: Challenges and Opportunities.Switzerland: Department of Nutrition for Health and height, body weight</w:t>
      </w:r>
    </w:p>
    <w:p w14:paraId="7FFBFD4E" w14:textId="77777777" w:rsidR="00AF4503" w:rsidRDefault="00AF4503">
      <w:pPr>
        <w:spacing w:line="276" w:lineRule="auto"/>
        <w:rPr>
          <w:rFonts w:eastAsia="MS Mincho"/>
        </w:rPr>
      </w:pPr>
    </w:p>
    <w:p w14:paraId="3EB98B6B" w14:textId="77777777" w:rsidR="00AF4503" w:rsidRDefault="0089094B">
      <w:pPr>
        <w:widowControl w:val="0"/>
        <w:autoSpaceDE w:val="0"/>
        <w:autoSpaceDN w:val="0"/>
        <w:adjustRightInd w:val="0"/>
        <w:spacing w:after="0" w:line="240" w:lineRule="auto"/>
        <w:ind w:left="640" w:hanging="640"/>
      </w:pPr>
      <w:r>
        <w:rPr>
          <w:rFonts w:eastAsia="MS Mincho"/>
        </w:rPr>
        <w:fldChar w:fldCharType="begin" w:fldLock="1"/>
      </w:r>
      <w:r>
        <w:rPr>
          <w:rFonts w:eastAsia="MS Mincho"/>
        </w:rPr>
        <w:instrText xml:space="preserve">ADDIN Mendeley Bibliography CSL_BIBLIOGRAPHY </w:instrText>
      </w:r>
      <w:r>
        <w:rPr>
          <w:rFonts w:eastAsia="MS Mincho"/>
        </w:rPr>
        <w:fldChar w:fldCharType="separate"/>
      </w:r>
    </w:p>
    <w:p w14:paraId="6F2653B2" w14:textId="77777777" w:rsidR="00AF4503" w:rsidRDefault="0089094B">
      <w:pPr>
        <w:spacing w:line="240" w:lineRule="auto"/>
      </w:pPr>
      <w:r>
        <w:rPr>
          <w:rFonts w:eastAsia="MS Mincho"/>
        </w:rPr>
        <w:fldChar w:fldCharType="end"/>
      </w:r>
    </w:p>
    <w:p w14:paraId="54B2FDDC" w14:textId="77777777" w:rsidR="00AF4503" w:rsidRDefault="00AF4503">
      <w:pPr>
        <w:pStyle w:val="Heading1"/>
        <w:jc w:val="both"/>
        <w:rPr>
          <w:lang w:val="id-ID"/>
        </w:rPr>
      </w:pPr>
    </w:p>
    <w:sectPr w:rsidR="00AF4503">
      <w:type w:val="continuous"/>
      <w:pgSz w:w="11906" w:h="16838"/>
      <w:pgMar w:top="1701" w:right="1701" w:bottom="1701" w:left="1701"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9774C3" w14:textId="77777777" w:rsidR="004E1005" w:rsidRDefault="004E1005">
      <w:pPr>
        <w:spacing w:line="240" w:lineRule="auto"/>
      </w:pPr>
      <w:r>
        <w:separator/>
      </w:r>
    </w:p>
  </w:endnote>
  <w:endnote w:type="continuationSeparator" w:id="0">
    <w:p w14:paraId="04E0CE78" w14:textId="77777777" w:rsidR="004E1005" w:rsidRDefault="004E10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Microsoft YaHei"/>
    <w:charset w:val="86"/>
    <w:family w:val="auto"/>
    <w:pitch w:val="variable"/>
    <w:sig w:usb0="00000000"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85CF5" w14:textId="77777777" w:rsidR="004E1005" w:rsidRDefault="004E1005">
      <w:pPr>
        <w:spacing w:after="0"/>
      </w:pPr>
      <w:r>
        <w:separator/>
      </w:r>
    </w:p>
  </w:footnote>
  <w:footnote w:type="continuationSeparator" w:id="0">
    <w:p w14:paraId="7C2C4C3B" w14:textId="77777777" w:rsidR="004E1005" w:rsidRDefault="004E100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0428C"/>
    <w:multiLevelType w:val="multilevel"/>
    <w:tmpl w:val="06F0428C"/>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674A3D3A"/>
    <w:multiLevelType w:val="multilevel"/>
    <w:tmpl w:val="674A3D3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712"/>
    <w:rsid w:val="00031D24"/>
    <w:rsid w:val="00035845"/>
    <w:rsid w:val="000F412E"/>
    <w:rsid w:val="001015AE"/>
    <w:rsid w:val="001739B1"/>
    <w:rsid w:val="001D2D97"/>
    <w:rsid w:val="001E3435"/>
    <w:rsid w:val="00215F67"/>
    <w:rsid w:val="0022421E"/>
    <w:rsid w:val="002F6C66"/>
    <w:rsid w:val="00311C1A"/>
    <w:rsid w:val="00441B6B"/>
    <w:rsid w:val="0046367F"/>
    <w:rsid w:val="004D5561"/>
    <w:rsid w:val="004E1005"/>
    <w:rsid w:val="0050372B"/>
    <w:rsid w:val="00546524"/>
    <w:rsid w:val="005E0620"/>
    <w:rsid w:val="005E5C69"/>
    <w:rsid w:val="005F0DD3"/>
    <w:rsid w:val="005F51D7"/>
    <w:rsid w:val="006A3BCA"/>
    <w:rsid w:val="006A5CE5"/>
    <w:rsid w:val="0074361B"/>
    <w:rsid w:val="00750899"/>
    <w:rsid w:val="00805877"/>
    <w:rsid w:val="0081383D"/>
    <w:rsid w:val="00830E22"/>
    <w:rsid w:val="00883217"/>
    <w:rsid w:val="0089094B"/>
    <w:rsid w:val="0093038E"/>
    <w:rsid w:val="00957A85"/>
    <w:rsid w:val="00966A1D"/>
    <w:rsid w:val="009802C9"/>
    <w:rsid w:val="009E2BB8"/>
    <w:rsid w:val="00A4284A"/>
    <w:rsid w:val="00A66FD5"/>
    <w:rsid w:val="00AF2ED7"/>
    <w:rsid w:val="00AF2F25"/>
    <w:rsid w:val="00AF4503"/>
    <w:rsid w:val="00B32434"/>
    <w:rsid w:val="00B44712"/>
    <w:rsid w:val="00BA79E8"/>
    <w:rsid w:val="00BB391C"/>
    <w:rsid w:val="00BD1AAD"/>
    <w:rsid w:val="00C522F4"/>
    <w:rsid w:val="00C53D8A"/>
    <w:rsid w:val="00CE224F"/>
    <w:rsid w:val="00D05659"/>
    <w:rsid w:val="00D26E34"/>
    <w:rsid w:val="00D6672F"/>
    <w:rsid w:val="00D73935"/>
    <w:rsid w:val="00DB50C4"/>
    <w:rsid w:val="00E41F8D"/>
    <w:rsid w:val="00E50446"/>
    <w:rsid w:val="00E85E1A"/>
    <w:rsid w:val="00F225E2"/>
    <w:rsid w:val="00FC491D"/>
    <w:rsid w:val="00FF621B"/>
    <w:rsid w:val="26794352"/>
    <w:rsid w:val="3DA60B2E"/>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8A190"/>
  <w15:docId w15:val="{3F2D86B9-5DF7-4FC8-B278-44CFD358B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4"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480" w:after="0" w:line="480" w:lineRule="auto"/>
      <w:jc w:val="center"/>
      <w:outlineLvl w:val="0"/>
    </w:pPr>
    <w:rPr>
      <w:rFonts w:eastAsia="SimSun" w:cs="SimSun"/>
      <w:b/>
      <w:bCs/>
      <w:szCs w:val="28"/>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uiPriority w:val="99"/>
    <w:pPr>
      <w:tabs>
        <w:tab w:val="left" w:pos="288"/>
      </w:tabs>
      <w:spacing w:after="120" w:line="228" w:lineRule="auto"/>
      <w:ind w:firstLine="288"/>
    </w:pPr>
    <w:rPr>
      <w:rFonts w:eastAsia="MS Mincho"/>
      <w:spacing w:val="-1"/>
      <w:sz w:val="22"/>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Courier New"/>
      <w:sz w:val="20"/>
      <w:szCs w:val="20"/>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Pr>
      <w:rFonts w:eastAsia="Times New Roman" w:cs="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Pr>
      <w:rFonts w:ascii="Times New Roman" w:eastAsia="SimSun" w:hAnsi="Times New Roman" w:cs="SimSun"/>
      <w:b/>
      <w:bCs/>
      <w:kern w:val="0"/>
      <w:sz w:val="24"/>
      <w:szCs w:val="28"/>
      <w:lang w:val="en-US" w:eastAsia="en-US"/>
      <w14:ligatures w14:val="none"/>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F5496" w:themeColor="accent1" w:themeShade="BF"/>
      <w:kern w:val="0"/>
      <w:sz w:val="24"/>
      <w:szCs w:val="24"/>
      <w:lang w:val="en-US" w:eastAsia="en-US"/>
      <w14:ligatures w14:val="none"/>
    </w:rPr>
  </w:style>
  <w:style w:type="character" w:customStyle="1" w:styleId="BodyTextChar">
    <w:name w:val="Body Text Char"/>
    <w:basedOn w:val="DefaultParagraphFont"/>
    <w:link w:val="BodyText"/>
    <w:uiPriority w:val="99"/>
    <w:rPr>
      <w:rFonts w:ascii="Times New Roman" w:eastAsia="MS Mincho" w:hAnsi="Times New Roman" w:cs="Times New Roman"/>
      <w:spacing w:val="-1"/>
      <w:kern w:val="0"/>
      <w:szCs w:val="20"/>
      <w:lang w:val="en-US" w:eastAsia="en-US"/>
      <w14:ligatures w14:val="none"/>
    </w:rPr>
  </w:style>
  <w:style w:type="paragraph" w:styleId="ListParagraph">
    <w:name w:val="List Paragraph"/>
    <w:basedOn w:val="Normal"/>
    <w:link w:val="ListParagraphChar"/>
    <w:uiPriority w:val="34"/>
    <w:qFormat/>
    <w:pPr>
      <w:spacing w:after="200" w:line="276" w:lineRule="auto"/>
      <w:ind w:left="720"/>
      <w:contextualSpacing/>
      <w:jc w:val="left"/>
    </w:pPr>
    <w:rPr>
      <w:rFonts w:asciiTheme="minorHAnsi" w:eastAsiaTheme="minorHAnsi" w:hAnsiTheme="minorHAnsi" w:cstheme="minorBidi"/>
      <w:sz w:val="22"/>
      <w:szCs w:val="22"/>
      <w:lang w:val="id-ID"/>
    </w:rPr>
  </w:style>
  <w:style w:type="character" w:customStyle="1" w:styleId="ListParagraphChar">
    <w:name w:val="List Paragraph Char"/>
    <w:link w:val="ListParagraph"/>
    <w:uiPriority w:val="34"/>
    <w:locked/>
    <w:rPr>
      <w:rFonts w:eastAsiaTheme="minorHAnsi"/>
      <w:kern w:val="0"/>
      <w:lang w:val="id-ID" w:eastAsia="en-US"/>
      <w14:ligatures w14:val="none"/>
    </w:rPr>
  </w:style>
  <w:style w:type="character" w:customStyle="1" w:styleId="sw">
    <w:name w:val="sw"/>
    <w:basedOn w:val="DefaultParagraphFont"/>
  </w:style>
  <w:style w:type="character" w:customStyle="1" w:styleId="selectable-text">
    <w:name w:val="selectable-text"/>
    <w:basedOn w:val="DefaultParagraphFont"/>
  </w:style>
  <w:style w:type="character" w:customStyle="1" w:styleId="CommentTextChar">
    <w:name w:val="Comment Text Char"/>
    <w:basedOn w:val="DefaultParagraphFont"/>
    <w:link w:val="CommentText"/>
    <w:uiPriority w:val="99"/>
    <w:rPr>
      <w:rFonts w:ascii="Times New Roman" w:eastAsia="Times New Roman" w:hAnsi="Times New Roman" w:cs="Times New Roman"/>
      <w:kern w:val="0"/>
      <w:sz w:val="20"/>
      <w:szCs w:val="20"/>
      <w:lang w:val="en-US" w:eastAsia="en-US"/>
      <w14:ligatures w14:val="none"/>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kern w:val="0"/>
      <w:sz w:val="20"/>
      <w:szCs w:val="20"/>
      <w:lang w:val="en-US" w:eastAsia="en-US"/>
      <w14:ligatures w14:val="none"/>
    </w:rPr>
  </w:style>
  <w:style w:type="character" w:customStyle="1" w:styleId="BalloonTextChar">
    <w:name w:val="Balloon Text Char"/>
    <w:basedOn w:val="DefaultParagraphFont"/>
    <w:link w:val="BalloonText"/>
    <w:uiPriority w:val="99"/>
    <w:semiHidden/>
    <w:rPr>
      <w:rFonts w:ascii="Segoe UI" w:eastAsia="Times New Roman" w:hAnsi="Segoe UI" w:cs="Segoe UI"/>
      <w:kern w:val="0"/>
      <w:sz w:val="18"/>
      <w:szCs w:val="18"/>
      <w:lang w:val="en-US" w:eastAsia="en-US"/>
      <w14:ligatures w14:val="none"/>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kern w:val="0"/>
      <w:sz w:val="20"/>
      <w:szCs w:val="20"/>
      <w:lang w:val="en-US" w:eastAsia="en-US"/>
      <w14:ligatures w14:val="none"/>
    </w:rPr>
  </w:style>
  <w:style w:type="character" w:customStyle="1" w:styleId="y2iqfc">
    <w:name w:val="y2iqfc"/>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132414">
      <w:bodyDiv w:val="1"/>
      <w:marLeft w:val="0"/>
      <w:marRight w:val="0"/>
      <w:marTop w:val="0"/>
      <w:marBottom w:val="0"/>
      <w:divBdr>
        <w:top w:val="none" w:sz="0" w:space="0" w:color="auto"/>
        <w:left w:val="none" w:sz="0" w:space="0" w:color="auto"/>
        <w:bottom w:val="none" w:sz="0" w:space="0" w:color="auto"/>
        <w:right w:val="none" w:sz="0" w:space="0" w:color="auto"/>
      </w:divBdr>
    </w:div>
    <w:div w:id="1169294774">
      <w:bodyDiv w:val="1"/>
      <w:marLeft w:val="0"/>
      <w:marRight w:val="0"/>
      <w:marTop w:val="0"/>
      <w:marBottom w:val="0"/>
      <w:divBdr>
        <w:top w:val="none" w:sz="0" w:space="0" w:color="auto"/>
        <w:left w:val="none" w:sz="0" w:space="0" w:color="auto"/>
        <w:bottom w:val="none" w:sz="0" w:space="0" w:color="auto"/>
        <w:right w:val="none" w:sz="0" w:space="0" w:color="auto"/>
      </w:divBdr>
    </w:div>
    <w:div w:id="1716150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1EB0D-93BE-4B03-A5F8-A8E7A8AD6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3137</Words>
  <Characters>17883</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aurelia aurelia</dc:creator>
  <cp:lastModifiedBy>ibnu facrudin</cp:lastModifiedBy>
  <cp:revision>4</cp:revision>
  <dcterms:created xsi:type="dcterms:W3CDTF">2024-08-09T03:21:00Z</dcterms:created>
  <dcterms:modified xsi:type="dcterms:W3CDTF">2024-09-06T16:11:00Z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679CF29C45F0408EA592EC7DB5E1F6DA_13</vt:lpwstr>
  </property>
</Properties>
</file>