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2FC14"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 xml:space="preserve">Jurnal Ilmiah Keperawatan dan </w:t>
      </w:r>
    </w:p>
    <w:p w14:paraId="703D87DE"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Kesehatan Alkautsar (JIKKA)</w:t>
      </w:r>
    </w:p>
    <w:p w14:paraId="0392527A"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e-ISSN : 2963-9042</w:t>
      </w:r>
    </w:p>
    <w:p w14:paraId="1F72CB7E"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 xml:space="preserve">online : </w:t>
      </w:r>
      <w:hyperlink r:id="rId6" w:history="1">
        <w:r w:rsidRPr="00E24099">
          <w:rPr>
            <w:rStyle w:val="Hyperlink"/>
            <w:rFonts w:ascii="Times New Roman" w:eastAsia="Times New Roman" w:hAnsi="Times New Roman" w:cs="Times New Roman"/>
            <w:sz w:val="28"/>
            <w:szCs w:val="32"/>
          </w:rPr>
          <w:t>https://jurnal.akperalkautsar.ac.id/index.php/JIKKA</w:t>
        </w:r>
      </w:hyperlink>
    </w:p>
    <w:p w14:paraId="11F56AF5" w14:textId="77777777" w:rsidR="00893EE9" w:rsidRPr="00E24099" w:rsidRDefault="00893EE9">
      <w:pPr>
        <w:spacing w:after="0" w:line="240" w:lineRule="auto"/>
        <w:jc w:val="both"/>
        <w:rPr>
          <w:rFonts w:ascii="Times New Roman" w:eastAsia="Times New Roman" w:hAnsi="Times New Roman" w:cs="Times New Roman"/>
          <w:sz w:val="24"/>
          <w:szCs w:val="28"/>
        </w:rPr>
      </w:pPr>
    </w:p>
    <w:p w14:paraId="0F14E5BD" w14:textId="77777777" w:rsidR="00893EE9" w:rsidRPr="00E24099" w:rsidRDefault="00893EE9">
      <w:pPr>
        <w:spacing w:after="0" w:line="240" w:lineRule="auto"/>
        <w:jc w:val="center"/>
        <w:rPr>
          <w:rFonts w:ascii="Times New Roman" w:eastAsia="Times New Roman" w:hAnsi="Times New Roman" w:cs="Times New Roman"/>
          <w:b/>
          <w:bCs/>
          <w:sz w:val="28"/>
          <w:szCs w:val="32"/>
        </w:rPr>
      </w:pPr>
    </w:p>
    <w:p w14:paraId="2FBE47FF" w14:textId="77777777" w:rsidR="00893EE9" w:rsidRPr="00E24099" w:rsidRDefault="0035662A">
      <w:pPr>
        <w:spacing w:after="0" w:line="240" w:lineRule="auto"/>
        <w:jc w:val="center"/>
        <w:rPr>
          <w:rFonts w:ascii="Times New Roman" w:eastAsia="Times New Roman" w:hAnsi="Times New Roman" w:cs="Times New Roman"/>
          <w:b/>
          <w:bCs/>
          <w:sz w:val="36"/>
          <w:szCs w:val="36"/>
        </w:rPr>
      </w:pPr>
      <w:r w:rsidRPr="00E24099">
        <w:rPr>
          <w:rFonts w:ascii="Times New Roman" w:eastAsia="Times New Roman" w:hAnsi="Times New Roman" w:cs="Times New Roman"/>
          <w:b/>
          <w:bCs/>
          <w:sz w:val="28"/>
          <w:szCs w:val="32"/>
        </w:rPr>
        <w:t xml:space="preserve">PENERAPAN TEKNIK </w:t>
      </w:r>
      <w:r w:rsidRPr="00E24099">
        <w:rPr>
          <w:rFonts w:ascii="Times New Roman" w:eastAsia="Times New Roman" w:hAnsi="Times New Roman" w:cs="Times New Roman"/>
          <w:b/>
          <w:bCs/>
          <w:i/>
          <w:iCs/>
          <w:sz w:val="28"/>
          <w:szCs w:val="32"/>
        </w:rPr>
        <w:t>GUIDED IMAGERY</w:t>
      </w:r>
      <w:r w:rsidRPr="00E24099">
        <w:rPr>
          <w:rFonts w:ascii="Times New Roman" w:eastAsia="Times New Roman" w:hAnsi="Times New Roman" w:cs="Times New Roman"/>
          <w:b/>
          <w:bCs/>
          <w:sz w:val="28"/>
          <w:szCs w:val="32"/>
        </w:rPr>
        <w:t xml:space="preserve"> UNTUK MENGURANGI ANSIETAS PADA PASIEN DIABETES MELITUS</w:t>
      </w:r>
    </w:p>
    <w:p w14:paraId="3FA0623A" w14:textId="77777777" w:rsidR="00893EE9" w:rsidRDefault="00893EE9">
      <w:pPr>
        <w:spacing w:after="0" w:line="240" w:lineRule="auto"/>
        <w:jc w:val="center"/>
        <w:rPr>
          <w:rFonts w:ascii="Times New Roman" w:eastAsia="Times New Roman" w:hAnsi="Times New Roman" w:cs="Times New Roman"/>
          <w:sz w:val="24"/>
          <w:szCs w:val="24"/>
          <w:lang w:val="en-US"/>
        </w:rPr>
      </w:pPr>
    </w:p>
    <w:p w14:paraId="584B8433" w14:textId="77777777" w:rsidR="00D37614" w:rsidRDefault="00D37614">
      <w:pPr>
        <w:spacing w:after="0" w:line="240" w:lineRule="auto"/>
        <w:jc w:val="center"/>
        <w:rPr>
          <w:rFonts w:ascii="Times New Roman" w:eastAsia="Times New Roman" w:hAnsi="Times New Roman" w:cs="Times New Roman"/>
          <w:sz w:val="24"/>
          <w:szCs w:val="24"/>
          <w:lang w:val="en-US"/>
        </w:rPr>
      </w:pPr>
    </w:p>
    <w:p w14:paraId="0C5B4DAF" w14:textId="77777777" w:rsidR="00D37614" w:rsidRPr="00D37614" w:rsidRDefault="00D37614">
      <w:pPr>
        <w:spacing w:after="0" w:line="240" w:lineRule="auto"/>
        <w:jc w:val="center"/>
        <w:rPr>
          <w:rFonts w:ascii="Times New Roman" w:eastAsia="Times New Roman" w:hAnsi="Times New Roman" w:cs="Times New Roman"/>
          <w:spacing w:val="8"/>
          <w:sz w:val="24"/>
          <w:szCs w:val="24"/>
          <w:lang w:val="en-US"/>
        </w:rPr>
      </w:pPr>
    </w:p>
    <w:p w14:paraId="06E52750" w14:textId="77777777" w:rsidR="00893EE9" w:rsidRPr="00E24099" w:rsidRDefault="00893EE9">
      <w:pPr>
        <w:spacing w:after="0" w:line="240" w:lineRule="auto"/>
        <w:jc w:val="center"/>
        <w:rPr>
          <w:rFonts w:ascii="Times New Roman" w:eastAsia="Times New Roman" w:hAnsi="Times New Roman" w:cs="Times New Roman"/>
          <w:spacing w:val="8"/>
          <w:sz w:val="24"/>
          <w:szCs w:val="24"/>
        </w:rPr>
      </w:pPr>
    </w:p>
    <w:p w14:paraId="2021CC2E" w14:textId="77777777" w:rsidR="00893EE9" w:rsidRPr="00E24099" w:rsidRDefault="0035662A">
      <w:pPr>
        <w:spacing w:after="0" w:line="240" w:lineRule="auto"/>
        <w:jc w:val="center"/>
        <w:rPr>
          <w:rFonts w:ascii="Times New Roman" w:eastAsia="Times New Roman" w:hAnsi="Times New Roman" w:cs="Times New Roman"/>
          <w:b/>
          <w:bCs/>
          <w:spacing w:val="8"/>
          <w:sz w:val="24"/>
          <w:szCs w:val="24"/>
        </w:rPr>
      </w:pPr>
      <w:r w:rsidRPr="00E24099">
        <w:rPr>
          <w:rFonts w:ascii="Times New Roman" w:eastAsia="Times New Roman" w:hAnsi="Times New Roman" w:cs="Times New Roman"/>
          <w:b/>
          <w:bCs/>
          <w:spacing w:val="8"/>
          <w:sz w:val="24"/>
          <w:szCs w:val="24"/>
        </w:rPr>
        <w:t>ABSTRAK</w:t>
      </w:r>
    </w:p>
    <w:p w14:paraId="4BA2C951" w14:textId="77777777" w:rsidR="00893EE9" w:rsidRPr="00E24099" w:rsidRDefault="00893EE9">
      <w:pPr>
        <w:spacing w:after="0" w:line="240" w:lineRule="auto"/>
        <w:jc w:val="center"/>
        <w:rPr>
          <w:rFonts w:ascii="Times New Roman" w:eastAsia="Times New Roman" w:hAnsi="Times New Roman" w:cs="Times New Roman"/>
          <w:b/>
          <w:bCs/>
          <w:spacing w:val="8"/>
          <w:sz w:val="24"/>
          <w:szCs w:val="24"/>
        </w:rPr>
      </w:pPr>
    </w:p>
    <w:p w14:paraId="3F1202A4" w14:textId="77777777" w:rsidR="00893EE9" w:rsidRPr="00E24099" w:rsidRDefault="0035662A">
      <w:pPr>
        <w:spacing w:after="0" w:line="240" w:lineRule="auto"/>
        <w:jc w:val="both"/>
        <w:rPr>
          <w:rFonts w:ascii="Times New Roman" w:eastAsia="Times New Roman" w:hAnsi="Times New Roman" w:cs="Times New Roman"/>
        </w:rPr>
      </w:pPr>
      <w:r w:rsidRPr="00E24099">
        <w:rPr>
          <w:rFonts w:ascii="Times New Roman" w:eastAsia="Times New Roman" w:hAnsi="Times New Roman" w:cs="Times New Roman"/>
          <w:b/>
          <w:bCs/>
          <w:sz w:val="24"/>
          <w:szCs w:val="24"/>
        </w:rPr>
        <w:t xml:space="preserve">Latar Belakang: </w:t>
      </w:r>
      <w:r w:rsidRPr="00E24099">
        <w:rPr>
          <w:rFonts w:ascii="Times New Roman" w:eastAsia="Times New Roman" w:hAnsi="Times New Roman" w:cs="Times New Roman"/>
          <w:sz w:val="24"/>
          <w:szCs w:val="24"/>
        </w:rPr>
        <w:t xml:space="preserve">Diabetes Melitus merupakan penyakit yang berlangsung bertahu-tahun bahkan sampai seumur hidup sehingga menjadi penyakit yang menakutkan </w:t>
      </w:r>
      <w:r w:rsidRPr="00E24099">
        <w:rPr>
          <w:rFonts w:ascii="Times New Roman" w:eastAsia="Times New Roman" w:hAnsi="Times New Roman" w:cs="Times New Roman"/>
          <w:sz w:val="24"/>
          <w:szCs w:val="24"/>
        </w:rPr>
        <w:fldChar w:fldCharType="begin" w:fldLock="1"/>
      </w:r>
      <w:r w:rsidRPr="00E24099">
        <w:rPr>
          <w:rFonts w:ascii="Times New Roman" w:eastAsia="Times New Roman" w:hAnsi="Times New Roman" w:cs="Times New Roman"/>
          <w:sz w:val="24"/>
          <w:szCs w:val="24"/>
        </w:rPr>
        <w:instrText>ADDIN CSL_CITATION {"citationItems":[{"id":"ITEM-1","itemData":{"author":[{"dropping-particle":"","family":"Widayani","given":"Dkk.","non-dropping-particle":"","parse-names":false,"suffix":""}],"container-title":"Jurnal Keperawatan Notokusumo","id":"ITEM-1","issued":{"date-parts":[["2021"]]},"page":"11-19","title":"Hubungan Tingkat Stres Dengan Kadar Gula Darah Pada Pasien Diabetes Melitus.","type":"article-journal","volume":"9 (1)"},"uris":["http://www.mendeley.com/documents/?uuid=4de5385c-998a-47eb-92ac-3d5800377e15"]}],"mendeley":{"formattedCitation":"(Widayani, 2021)","manualFormatting":"(Widayani, Dkk., 2021)","plainTextFormattedCitation":"(Widayani, 2021)","previouslyFormattedCitation":"(Widayani, 2021)"},"properties":{"noteIndex":0},"schema":"https://github.com/citation-style-language/schema/raw/master/csl-citation.json"}</w:instrText>
      </w:r>
      <w:r w:rsidRPr="00E24099">
        <w:rPr>
          <w:rFonts w:ascii="Times New Roman" w:eastAsia="Times New Roman" w:hAnsi="Times New Roman" w:cs="Times New Roman"/>
          <w:sz w:val="24"/>
          <w:szCs w:val="24"/>
        </w:rPr>
        <w:fldChar w:fldCharType="separate"/>
      </w:r>
      <w:r w:rsidRPr="00E24099">
        <w:rPr>
          <w:rFonts w:ascii="Times New Roman" w:eastAsia="Times New Roman" w:hAnsi="Times New Roman" w:cs="Times New Roman"/>
          <w:sz w:val="24"/>
          <w:szCs w:val="24"/>
        </w:rPr>
        <w:t>(Widayani, Dkk., 2021)</w:t>
      </w:r>
      <w:r w:rsidRPr="00E24099">
        <w:rPr>
          <w:rFonts w:ascii="Times New Roman" w:eastAsia="Times New Roman" w:hAnsi="Times New Roman" w:cs="Times New Roman"/>
          <w:sz w:val="24"/>
          <w:szCs w:val="24"/>
        </w:rPr>
        <w:fldChar w:fldCharType="end"/>
      </w:r>
      <w:r w:rsidRPr="00E24099">
        <w:rPr>
          <w:rFonts w:ascii="Times New Roman" w:eastAsia="Times New Roman" w:hAnsi="Times New Roman" w:cs="Times New Roman"/>
          <w:sz w:val="24"/>
          <w:szCs w:val="24"/>
        </w:rPr>
        <w:t>.</w:t>
      </w:r>
      <w:bookmarkStart w:id="0" w:name="_Hlk180092782"/>
      <w:r w:rsidRPr="00E24099">
        <w:rPr>
          <w:rFonts w:ascii="Times New Roman" w:eastAsia="Times New Roman" w:hAnsi="Times New Roman" w:cs="Times New Roman"/>
          <w:sz w:val="24"/>
          <w:szCs w:val="24"/>
        </w:rPr>
        <w:t xml:space="preserve"> </w:t>
      </w:r>
      <w:bookmarkEnd w:id="0"/>
      <w:r w:rsidRPr="00E24099">
        <w:rPr>
          <w:rFonts w:ascii="Times New Roman" w:eastAsia="Times New Roman" w:hAnsi="Times New Roman" w:cs="Times New Roman"/>
          <w:sz w:val="24"/>
          <w:szCs w:val="24"/>
        </w:rPr>
        <w:t>Penderita diabetes melitus</w:t>
      </w:r>
      <w:r w:rsidRPr="00E24099">
        <w:rPr>
          <w:rFonts w:ascii="Times New Roman" w:eastAsia="Times New Roman" w:hAnsi="Times New Roman" w:cs="Times New Roman"/>
          <w:spacing w:val="8"/>
          <w:sz w:val="24"/>
          <w:szCs w:val="24"/>
        </w:rPr>
        <w:t xml:space="preserve"> </w:t>
      </w:r>
      <w:r w:rsidRPr="00E24099">
        <w:rPr>
          <w:rFonts w:ascii="Times New Roman" w:eastAsia="Times New Roman" w:hAnsi="Times New Roman" w:cs="Times New Roman"/>
          <w:spacing w:val="8"/>
          <w:sz w:val="24"/>
          <w:szCs w:val="24"/>
          <w:lang w:val="id-ID"/>
        </w:rPr>
        <w:t xml:space="preserve">memiliki </w:t>
      </w:r>
      <w:r w:rsidRPr="00E24099">
        <w:rPr>
          <w:rFonts w:ascii="Times New Roman" w:eastAsia="Times New Roman" w:hAnsi="Times New Roman" w:cs="Times New Roman"/>
          <w:spacing w:val="8"/>
          <w:sz w:val="24"/>
          <w:szCs w:val="24"/>
        </w:rPr>
        <w:t xml:space="preserve">risiko lebih besar mengalami kecemasan dibandingkan seseorang yang tidak </w:t>
      </w:r>
      <w:r w:rsidRPr="00E24099">
        <w:rPr>
          <w:rFonts w:ascii="Times New Roman" w:eastAsia="Times New Roman" w:hAnsi="Times New Roman" w:cs="Times New Roman"/>
          <w:spacing w:val="8"/>
          <w:sz w:val="24"/>
          <w:szCs w:val="24"/>
          <w:lang w:val="id-ID"/>
        </w:rPr>
        <w:t xml:space="preserve">mengalami </w:t>
      </w:r>
      <w:r w:rsidRPr="00E24099">
        <w:rPr>
          <w:rFonts w:ascii="Times New Roman" w:eastAsia="Times New Roman" w:hAnsi="Times New Roman" w:cs="Times New Roman"/>
          <w:spacing w:val="8"/>
          <w:sz w:val="24"/>
          <w:szCs w:val="24"/>
        </w:rPr>
        <w:t xml:space="preserve">diabetes. Rasa cemas pada penderita Diabetes melitus </w:t>
      </w:r>
      <w:r w:rsidRPr="00E24099">
        <w:rPr>
          <w:rFonts w:ascii="Times New Roman" w:eastAsia="Times New Roman" w:hAnsi="Times New Roman" w:cs="Times New Roman"/>
          <w:spacing w:val="8"/>
          <w:sz w:val="24"/>
          <w:szCs w:val="24"/>
          <w:lang w:val="id-ID"/>
        </w:rPr>
        <w:t xml:space="preserve">disebabkan karena </w:t>
      </w:r>
      <w:r w:rsidRPr="00E24099">
        <w:rPr>
          <w:rFonts w:ascii="Times New Roman" w:eastAsia="Times New Roman" w:hAnsi="Times New Roman" w:cs="Times New Roman"/>
          <w:spacing w:val="8"/>
          <w:sz w:val="24"/>
          <w:szCs w:val="24"/>
        </w:rPr>
        <w:t>penyakit</w:t>
      </w:r>
      <w:r w:rsidRPr="00E24099">
        <w:rPr>
          <w:rFonts w:ascii="Times New Roman" w:eastAsia="Times New Roman" w:hAnsi="Times New Roman" w:cs="Times New Roman"/>
          <w:spacing w:val="8"/>
          <w:sz w:val="24"/>
          <w:szCs w:val="24"/>
          <w:lang w:val="id-ID"/>
        </w:rPr>
        <w:t xml:space="preserve"> yang</w:t>
      </w:r>
      <w:r w:rsidRPr="00E24099">
        <w:rPr>
          <w:rFonts w:ascii="Times New Roman" w:eastAsia="Times New Roman" w:hAnsi="Times New Roman" w:cs="Times New Roman"/>
          <w:spacing w:val="8"/>
          <w:sz w:val="24"/>
          <w:szCs w:val="24"/>
        </w:rPr>
        <w:t xml:space="preserve"> tidak dapat disembuhkan, sehingga pasien Diabetes melitus mengalami </w:t>
      </w:r>
      <w:r w:rsidRPr="00E24099">
        <w:rPr>
          <w:rFonts w:ascii="Times New Roman" w:eastAsia="Times New Roman" w:hAnsi="Times New Roman" w:cs="Times New Roman"/>
          <w:spacing w:val="8"/>
          <w:sz w:val="24"/>
          <w:szCs w:val="24"/>
          <w:lang w:val="id-ID"/>
        </w:rPr>
        <w:t>kecemasan</w:t>
      </w:r>
      <w:r w:rsidRPr="00E24099">
        <w:rPr>
          <w:rFonts w:ascii="Times New Roman" w:eastAsia="Times New Roman" w:hAnsi="Times New Roman" w:cs="Times New Roman"/>
          <w:spacing w:val="8"/>
          <w:sz w:val="24"/>
          <w:szCs w:val="24"/>
        </w:rPr>
        <w:t xml:space="preserve"> (Tarwoto, 2012). Dampak dari kecemasan ini bisa menaikan kadar gula sehingga mempengaruhi proses kesembuhan (Putri, 2023). Penanganan kecemasan yang dialami oleh penderita Diabetes Melitus salah satunya yaitu terapi </w:t>
      </w:r>
      <w:r w:rsidRPr="00E24099">
        <w:rPr>
          <w:rFonts w:ascii="Times New Roman" w:eastAsia="Times New Roman" w:hAnsi="Times New Roman" w:cs="Times New Roman"/>
          <w:i/>
          <w:iCs/>
          <w:spacing w:val="8"/>
          <w:sz w:val="24"/>
          <w:szCs w:val="24"/>
        </w:rPr>
        <w:t>guided imagery</w:t>
      </w:r>
      <w:r w:rsidRPr="00E24099">
        <w:rPr>
          <w:rFonts w:ascii="Times New Roman" w:eastAsia="Times New Roman" w:hAnsi="Times New Roman" w:cs="Times New Roman"/>
          <w:spacing w:val="8"/>
          <w:sz w:val="24"/>
          <w:szCs w:val="24"/>
        </w:rPr>
        <w:t>, teknik ini dapat menurunkan cemas dengan cara mengimajinasikan keadaan yang menyenangkan. Tujuan penelitian ini yaitu untuk menggambarkan tentang keefektifan terapi guided imagery dalam mengatasi kecemasan pada penderita diabetes melitus.</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b/>
          <w:bCs/>
          <w:sz w:val="24"/>
          <w:szCs w:val="24"/>
        </w:rPr>
        <w:t xml:space="preserve">Metode: </w:t>
      </w:r>
      <w:r w:rsidRPr="00E24099">
        <w:rPr>
          <w:rFonts w:ascii="Times New Roman" w:eastAsia="Times New Roman" w:hAnsi="Times New Roman" w:cs="Times New Roman"/>
          <w:sz w:val="24"/>
          <w:szCs w:val="24"/>
        </w:rPr>
        <w:t xml:space="preserve">Penelitian ini menggunakan desain kualitatif dengan pendekatan </w:t>
      </w:r>
      <w:r w:rsidRPr="00E24099">
        <w:rPr>
          <w:rFonts w:ascii="Times New Roman" w:eastAsia="Times New Roman" w:hAnsi="Times New Roman" w:cs="Times New Roman"/>
          <w:sz w:val="24"/>
          <w:szCs w:val="24"/>
          <w:lang w:val="id-ID"/>
        </w:rPr>
        <w:t xml:space="preserve">case study </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b/>
          <w:bCs/>
          <w:sz w:val="24"/>
          <w:szCs w:val="24"/>
        </w:rPr>
        <w:t>Kesimpulan:</w:t>
      </w:r>
      <w:r w:rsidRPr="00E24099">
        <w:rPr>
          <w:rFonts w:ascii="Times New Roman" w:eastAsia="Times New Roman" w:hAnsi="Times New Roman" w:cs="Times New Roman"/>
          <w:sz w:val="24"/>
          <w:szCs w:val="24"/>
        </w:rPr>
        <w:t xml:space="preserve"> Penderita Diabetes melitus mengalami penurunan setelah diberikan terapi </w:t>
      </w:r>
      <w:r w:rsidRPr="00E24099">
        <w:rPr>
          <w:rFonts w:ascii="Times New Roman" w:eastAsia="Times New Roman" w:hAnsi="Times New Roman" w:cs="Times New Roman"/>
          <w:i/>
          <w:iCs/>
          <w:sz w:val="24"/>
          <w:szCs w:val="24"/>
        </w:rPr>
        <w:t>guided imagery</w:t>
      </w:r>
      <w:r w:rsidRPr="00E24099">
        <w:rPr>
          <w:rFonts w:ascii="Times New Roman" w:eastAsia="Times New Roman" w:hAnsi="Times New Roman" w:cs="Times New Roman"/>
          <w:sz w:val="24"/>
          <w:szCs w:val="24"/>
        </w:rPr>
        <w:t xml:space="preserve"> selama 3 hari</w:t>
      </w:r>
      <w:r w:rsidRPr="00E24099">
        <w:rPr>
          <w:rFonts w:ascii="Times New Roman" w:eastAsia="Times New Roman" w:hAnsi="Times New Roman" w:cs="Times New Roman"/>
        </w:rPr>
        <w:t>.</w:t>
      </w:r>
    </w:p>
    <w:p w14:paraId="30FC1BBB" w14:textId="77777777" w:rsidR="00893EE9" w:rsidRPr="00E24099" w:rsidRDefault="0035662A">
      <w:pPr>
        <w:spacing w:after="0" w:line="240" w:lineRule="auto"/>
        <w:jc w:val="both"/>
        <w:rPr>
          <w:rFonts w:ascii="Times New Roman" w:eastAsia="Times New Roman" w:hAnsi="Times New Roman" w:cs="Times New Roman"/>
          <w:sz w:val="24"/>
          <w:szCs w:val="24"/>
        </w:rPr>
      </w:pPr>
      <w:r w:rsidRPr="00E24099">
        <w:rPr>
          <w:rFonts w:ascii="Times New Roman" w:eastAsia="Times New Roman" w:hAnsi="Times New Roman" w:cs="Times New Roman"/>
          <w:b/>
          <w:bCs/>
          <w:sz w:val="24"/>
          <w:szCs w:val="24"/>
        </w:rPr>
        <w:t>Kata Kunci:</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Guided Imagery</w:t>
      </w:r>
      <w:r w:rsidRPr="00E24099">
        <w:rPr>
          <w:rFonts w:ascii="Times New Roman" w:eastAsia="Times New Roman" w:hAnsi="Times New Roman" w:cs="Times New Roman"/>
          <w:sz w:val="24"/>
          <w:szCs w:val="24"/>
        </w:rPr>
        <w:t>; Kecemasan; Diabetes melitus</w:t>
      </w:r>
    </w:p>
    <w:p w14:paraId="41D5F7F1" w14:textId="77777777" w:rsidR="00893EE9" w:rsidRPr="00E24099" w:rsidRDefault="00893EE9">
      <w:pPr>
        <w:spacing w:after="0" w:line="240" w:lineRule="auto"/>
        <w:jc w:val="both"/>
        <w:rPr>
          <w:rFonts w:ascii="Times New Roman" w:eastAsiaTheme="minorEastAsia" w:hAnsi="Times New Roman" w:cs="Times New Roman"/>
          <w:sz w:val="24"/>
          <w:szCs w:val="24"/>
          <w:lang w:eastAsia="zh-CN"/>
        </w:rPr>
      </w:pPr>
    </w:p>
    <w:p w14:paraId="4895B90F" w14:textId="77777777" w:rsidR="00893EE9" w:rsidRPr="00E24099" w:rsidRDefault="0035662A">
      <w:pPr>
        <w:spacing w:after="0" w:line="240" w:lineRule="auto"/>
        <w:jc w:val="center"/>
        <w:rPr>
          <w:rFonts w:ascii="Times New Roman" w:eastAsia="Times New Roman" w:hAnsi="Times New Roman" w:cs="Times New Roman"/>
          <w:b/>
          <w:bCs/>
          <w:i/>
          <w:iCs/>
          <w:sz w:val="24"/>
          <w:szCs w:val="24"/>
        </w:rPr>
      </w:pPr>
      <w:r w:rsidRPr="00E24099">
        <w:rPr>
          <w:rFonts w:ascii="Times New Roman" w:eastAsia="Times New Roman" w:hAnsi="Times New Roman" w:cs="Times New Roman"/>
          <w:b/>
          <w:bCs/>
          <w:i/>
          <w:iCs/>
          <w:sz w:val="24"/>
          <w:szCs w:val="24"/>
        </w:rPr>
        <w:t>ABSTRAC</w:t>
      </w:r>
    </w:p>
    <w:p w14:paraId="32E94C7E" w14:textId="77777777" w:rsidR="00893EE9" w:rsidRPr="00E24099" w:rsidRDefault="00893EE9">
      <w:pPr>
        <w:spacing w:after="0" w:line="240" w:lineRule="auto"/>
        <w:jc w:val="both"/>
        <w:rPr>
          <w:rFonts w:ascii="Times New Roman" w:eastAsia="Times New Roman" w:hAnsi="Times New Roman" w:cs="Times New Roman"/>
          <w:sz w:val="24"/>
          <w:szCs w:val="24"/>
        </w:rPr>
      </w:pPr>
    </w:p>
    <w:p w14:paraId="3B2841A9" w14:textId="77777777" w:rsidR="00893EE9" w:rsidRPr="00E24099" w:rsidRDefault="0035662A">
      <w:pPr>
        <w:spacing w:after="0" w:line="240" w:lineRule="auto"/>
        <w:jc w:val="both"/>
        <w:rPr>
          <w:rFonts w:ascii="Times New Roman" w:eastAsia="Times New Roman" w:hAnsi="Times New Roman" w:cs="Times New Roman"/>
          <w:i/>
          <w:iCs/>
        </w:rPr>
      </w:pPr>
      <w:r w:rsidRPr="00E24099">
        <w:rPr>
          <w:rFonts w:ascii="Times New Roman" w:eastAsia="Times New Roman" w:hAnsi="Times New Roman" w:cs="Times New Roman"/>
          <w:b/>
          <w:bCs/>
          <w:i/>
          <w:iCs/>
        </w:rPr>
        <w:t>Background</w:t>
      </w:r>
      <w:r w:rsidRPr="00E24099">
        <w:rPr>
          <w:rFonts w:ascii="Times New Roman" w:eastAsia="Times New Roman" w:hAnsi="Times New Roman" w:cs="Times New Roman"/>
          <w:i/>
          <w:iCs/>
        </w:rPr>
        <w:t xml:space="preserve">: Diabetes Mellitus is a chronic disease that can persist for many years or even a lifetime, making it a frightening condition (Widayani et al., 2021). Individuals with diabetes mellitus are at a higher risk of experiencing anxiety compared to those without the disease. This anxiety often stems from the fact that diabetes is incurable, leading patients to feel distressed (Tarwoto, 2012). Anxiety can, in turn, increase blood glucose levels and negatively affect the healing process (Putri, 2023). One approach to managing anxiety in diabetes mellitus patients is guided imagery therapy, a technique that reduces anxiety by encouraging individuals to imagine pleasant and calming scenarios. Objective: This study aims to explore the effectiveness of guided imagery therapy in reducing anxiety among patients with diabetes mellitus. </w:t>
      </w:r>
      <w:r w:rsidRPr="00E24099">
        <w:rPr>
          <w:rFonts w:ascii="Times New Roman" w:eastAsia="Times New Roman" w:hAnsi="Times New Roman" w:cs="Times New Roman"/>
          <w:b/>
          <w:bCs/>
          <w:i/>
          <w:iCs/>
        </w:rPr>
        <w:t>Method</w:t>
      </w:r>
      <w:r w:rsidRPr="00E24099">
        <w:rPr>
          <w:rFonts w:ascii="Times New Roman" w:eastAsia="Times New Roman" w:hAnsi="Times New Roman" w:cs="Times New Roman"/>
          <w:i/>
          <w:iCs/>
        </w:rPr>
        <w:t xml:space="preserve">: This research employed a qualitative design with a case study approach. </w:t>
      </w:r>
      <w:r w:rsidRPr="00E24099">
        <w:rPr>
          <w:rFonts w:ascii="Times New Roman" w:eastAsia="Times New Roman" w:hAnsi="Times New Roman" w:cs="Times New Roman"/>
          <w:b/>
          <w:bCs/>
          <w:i/>
          <w:iCs/>
        </w:rPr>
        <w:t>Conclusion</w:t>
      </w:r>
      <w:r w:rsidRPr="00E24099">
        <w:rPr>
          <w:rFonts w:ascii="Times New Roman" w:eastAsia="Times New Roman" w:hAnsi="Times New Roman" w:cs="Times New Roman"/>
          <w:i/>
          <w:iCs/>
        </w:rPr>
        <w:t>: Patients with diabetes mellitus showed a reduction in anxiety after receiving guided imagery therapy for three consecutive days.</w:t>
      </w:r>
    </w:p>
    <w:p w14:paraId="126BB99A" w14:textId="77777777" w:rsidR="00893EE9" w:rsidRPr="00E24099" w:rsidRDefault="0035662A">
      <w:pPr>
        <w:spacing w:after="0" w:line="240" w:lineRule="auto"/>
        <w:jc w:val="both"/>
        <w:rPr>
          <w:rFonts w:ascii="Times New Roman" w:eastAsia="Times New Roman" w:hAnsi="Times New Roman" w:cs="Times New Roman"/>
          <w:i/>
          <w:iCs/>
          <w:spacing w:val="8"/>
          <w:sz w:val="24"/>
          <w:szCs w:val="24"/>
        </w:rPr>
        <w:sectPr w:rsidR="00893EE9" w:rsidRPr="00E24099">
          <w:pgSz w:w="11906" w:h="16838"/>
          <w:pgMar w:top="1701" w:right="1701" w:bottom="1701" w:left="1701" w:header="709" w:footer="709" w:gutter="0"/>
          <w:cols w:space="708"/>
          <w:docGrid w:linePitch="360"/>
        </w:sectPr>
      </w:pPr>
      <w:r w:rsidRPr="00E24099">
        <w:rPr>
          <w:rFonts w:ascii="Times New Roman" w:eastAsia="Times New Roman" w:hAnsi="Times New Roman" w:cs="Times New Roman"/>
          <w:b/>
          <w:bCs/>
          <w:i/>
          <w:iCs/>
        </w:rPr>
        <w:t>Keywords</w:t>
      </w:r>
      <w:r w:rsidRPr="00E24099">
        <w:rPr>
          <w:rFonts w:ascii="Times New Roman" w:eastAsia="Times New Roman" w:hAnsi="Times New Roman" w:cs="Times New Roman"/>
          <w:i/>
          <w:iCs/>
        </w:rPr>
        <w:t>: Guided Imagery; Anxiety; Diabetes Mellitus</w:t>
      </w:r>
    </w:p>
    <w:p w14:paraId="49BC0E2E" w14:textId="77777777" w:rsidR="00893EE9" w:rsidRPr="00E24099" w:rsidRDefault="00893EE9">
      <w:pPr>
        <w:rPr>
          <w:rFonts w:ascii="Times New Roman" w:eastAsia="Times New Roman" w:hAnsi="Times New Roman" w:cs="Times New Roman"/>
          <w:spacing w:val="8"/>
          <w:sz w:val="24"/>
          <w:szCs w:val="24"/>
        </w:rPr>
        <w:sectPr w:rsidR="00893EE9" w:rsidRPr="00E24099">
          <w:type w:val="continuous"/>
          <w:pgSz w:w="11906" w:h="16838"/>
          <w:pgMar w:top="1701" w:right="1701" w:bottom="1701" w:left="1701" w:header="709" w:footer="709" w:gutter="0"/>
          <w:cols w:space="708"/>
          <w:docGrid w:linePitch="360"/>
        </w:sectPr>
      </w:pPr>
    </w:p>
    <w:p w14:paraId="4E78CE41"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lastRenderedPageBreak/>
        <w:t>PENDAHULUAN</w:t>
      </w:r>
    </w:p>
    <w:p w14:paraId="0B8D81C3" w14:textId="22C9329B" w:rsidR="00893EE9" w:rsidRPr="00E24099" w:rsidRDefault="009E62AB" w:rsidP="009E62AB">
      <w:pPr>
        <w:spacing w:after="0" w:line="276" w:lineRule="auto"/>
        <w:jc w:val="both"/>
        <w:rPr>
          <w:rFonts w:ascii="Times New Roman" w:eastAsia="Times New Roman" w:hAnsi="Times New Roman" w:cs="Times New Roman"/>
          <w:sz w:val="24"/>
          <w:szCs w:val="24"/>
        </w:rPr>
      </w:pPr>
      <w:r w:rsidRPr="00E24099">
        <w:rPr>
          <w:rFonts w:ascii="Times New Roman" w:eastAsiaTheme="minorEastAsia" w:hAnsi="Times New Roman" w:cs="Times New Roman"/>
          <w:lang w:eastAsia="zh-CN"/>
        </w:rPr>
        <w:t xml:space="preserve"> </w:t>
      </w:r>
      <w:r w:rsidRPr="00E24099">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Diabetes melitus merupakan gangguan metabolik yang berkembang akibat interaksi berbagai faktor risiko, antara lain predisposisi genetik, pola konsumsi makanan yang tidak sehat, minimnya aktivitas fisik, gaya hidup tidak seimbang, kehamilan, kebiasaan merokok, kelebihan berat badan (obesitas), serta tekanan psikologis seperti stres. Kondisi ini juga dikenal dengan istilah "penyakit gula" dan bersifat progresif serta menahun, yang dalam banyak kasus dapat berlangsung seumur hidup. Oleh karena </w:t>
      </w:r>
      <w:r w:rsidR="00E24099" w:rsidRPr="00E24099">
        <w:rPr>
          <w:rFonts w:ascii="Times New Roman" w:eastAsia="Times New Roman" w:hAnsi="Times New Roman" w:cs="Times New Roman"/>
        </w:rPr>
        <w:t>I</w:t>
      </w:r>
      <w:r w:rsidR="00E24099" w:rsidRPr="00E24099">
        <w:rPr>
          <w:rFonts w:ascii="Times New Roman" w:eastAsia="Times New Roman" w:hAnsi="Times New Roman" w:cs="Times New Roman"/>
          <w:lang w:val="en-US"/>
        </w:rPr>
        <w:t xml:space="preserve">   </w:t>
      </w:r>
      <w:r w:rsidR="0035662A" w:rsidRPr="00E24099">
        <w:rPr>
          <w:rFonts w:ascii="Times New Roman" w:eastAsia="Times New Roman" w:hAnsi="Times New Roman" w:cs="Times New Roman"/>
        </w:rPr>
        <w:t>tu, diabetes melitus termasuk salah satu penyakit degeneratif yang menimbulkan kekhawatiran tinggi di masyarakat</w:t>
      </w:r>
      <w:r w:rsidR="0035662A" w:rsidRPr="00E24099">
        <w:rPr>
          <w:rFonts w:ascii="Times New Roman" w:eastAsia="Times New Roman" w:hAnsi="Times New Roman" w:cs="Times New Roman"/>
          <w:lang w:val="id-ID"/>
        </w:rPr>
        <w:t xml:space="preserve">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{"citationItems":[{"id":"ITEM-1","itemData":{"author":[{"dropping-particle":"","family":"Widayani","given":"Dkk.","non-dropping-particle":"","parse-names":false,"suffix":""}],"container-title":"Jurnal Keperawatan Notokusumo","id":"ITEM-1","issued":{"date-parts":[["2021"]]},"page":"11-19","title":"Hubungan Tingkat Stres Dengan Kadar Gula Darah Pada Pasien Diabetes Melitus.","type":"article-journal","volume":"9 (1)"},"uris":["http://www.mendeley.com/documents/?uuid=4de5385c-998a-47eb-92ac-3d5800377e15"]}],"mendeley":{"formattedCitation":"(Widayani, 2021)","manualFormatting":"(Widayani, Dkk., 2021)","plainTextFormattedCitation":"(Widayani, 2021)","previouslyFormattedCitation":"(Widayani, 2021)"},"properties":{"noteIndex":0},"schema":"https://github.com/citation-style-language/schema/raw/master/csl-citation.json"}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(Widayani, Dkk., 2021)</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w:t>
      </w:r>
    </w:p>
    <w:p w14:paraId="4EB7C9C4" w14:textId="1E1D7228" w:rsidR="00893EE9" w:rsidRPr="00E24099" w:rsidRDefault="00A14C2F" w:rsidP="00A14C2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Pasien Diabetes Melitus </w:t>
      </w:r>
      <w:r w:rsidR="0035662A" w:rsidRPr="00E24099">
        <w:rPr>
          <w:rFonts w:ascii="Times New Roman" w:eastAsia="Times New Roman" w:hAnsi="Times New Roman" w:cs="Times New Roman"/>
          <w:sz w:val="24"/>
          <w:szCs w:val="24"/>
          <w:lang w:val="id-ID"/>
        </w:rPr>
        <w:t xml:space="preserve">juga </w:t>
      </w:r>
      <w:r w:rsidR="0035662A" w:rsidRPr="00E24099">
        <w:rPr>
          <w:rFonts w:ascii="Times New Roman" w:eastAsia="Times New Roman" w:hAnsi="Times New Roman" w:cs="Times New Roman"/>
          <w:sz w:val="24"/>
          <w:szCs w:val="24"/>
        </w:rPr>
        <w:t xml:space="preserve">mengalami masalah emosional seperti sulit menerima keadaan penyakitnya </w:t>
      </w:r>
      <w:r w:rsidR="0035662A" w:rsidRPr="00E24099">
        <w:rPr>
          <w:rFonts w:ascii="Times New Roman" w:eastAsia="Times New Roman" w:hAnsi="Times New Roman" w:cs="Times New Roman"/>
          <w:sz w:val="24"/>
          <w:szCs w:val="24"/>
          <w:lang w:val="id-ID"/>
        </w:rPr>
        <w:t>se</w:t>
      </w:r>
      <w:r w:rsidR="0035662A" w:rsidRPr="00E24099">
        <w:rPr>
          <w:rFonts w:ascii="Times New Roman" w:eastAsia="Times New Roman" w:hAnsi="Times New Roman" w:cs="Times New Roman"/>
          <w:sz w:val="24"/>
          <w:szCs w:val="24"/>
        </w:rPr>
        <w:t>hingga men</w:t>
      </w:r>
      <w:r w:rsidR="0035662A" w:rsidRPr="00E24099">
        <w:rPr>
          <w:rFonts w:ascii="Times New Roman" w:eastAsia="Times New Roman" w:hAnsi="Times New Roman" w:cs="Times New Roman"/>
          <w:sz w:val="24"/>
          <w:szCs w:val="24"/>
          <w:lang w:val="id-ID"/>
        </w:rPr>
        <w:t>yebabkan</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sz w:val="24"/>
          <w:szCs w:val="24"/>
          <w:lang w:val="id-ID"/>
        </w:rPr>
        <w:t>seseorang patuh</w:t>
      </w:r>
      <w:r w:rsidR="0035662A" w:rsidRPr="00E24099">
        <w:rPr>
          <w:rFonts w:ascii="Times New Roman" w:eastAsia="Times New Roman" w:hAnsi="Times New Roman" w:cs="Times New Roman"/>
          <w:sz w:val="24"/>
          <w:szCs w:val="24"/>
        </w:rPr>
        <w:t xml:space="preserve"> dalam </w:t>
      </w:r>
      <w:r w:rsidR="0035662A" w:rsidRPr="00E24099">
        <w:rPr>
          <w:rFonts w:ascii="Times New Roman" w:eastAsia="Times New Roman" w:hAnsi="Times New Roman" w:cs="Times New Roman"/>
          <w:sz w:val="24"/>
          <w:szCs w:val="24"/>
          <w:lang w:val="id-ID"/>
        </w:rPr>
        <w:t xml:space="preserve">menerapkan </w:t>
      </w:r>
      <w:r w:rsidR="0035662A" w:rsidRPr="00E24099">
        <w:rPr>
          <w:rFonts w:ascii="Times New Roman" w:eastAsia="Times New Roman" w:hAnsi="Times New Roman" w:cs="Times New Roman"/>
          <w:sz w:val="24"/>
          <w:szCs w:val="24"/>
        </w:rPr>
        <w:t xml:space="preserve">pola hidup sehat, </w:t>
      </w:r>
      <w:r w:rsidR="0035662A" w:rsidRPr="00E24099">
        <w:rPr>
          <w:rFonts w:ascii="Times New Roman" w:eastAsia="Times New Roman" w:hAnsi="Times New Roman" w:cs="Times New Roman"/>
          <w:sz w:val="24"/>
          <w:szCs w:val="24"/>
          <w:lang w:val="id-ID"/>
        </w:rPr>
        <w:t>merasa mudah marah</w:t>
      </w:r>
      <w:r w:rsidR="0035662A" w:rsidRPr="00E24099">
        <w:rPr>
          <w:rFonts w:ascii="Times New Roman" w:eastAsia="Times New Roman" w:hAnsi="Times New Roman" w:cs="Times New Roman"/>
          <w:sz w:val="24"/>
          <w:szCs w:val="24"/>
        </w:rPr>
        <w:t xml:space="preserve"> karena banyaknya pantangan</w:t>
      </w:r>
      <w:r w:rsidR="0035662A" w:rsidRPr="00E24099">
        <w:rPr>
          <w:rFonts w:ascii="Times New Roman" w:eastAsia="Times New Roman" w:hAnsi="Times New Roman" w:cs="Times New Roman"/>
          <w:sz w:val="24"/>
          <w:szCs w:val="24"/>
          <w:lang w:val="id-ID"/>
        </w:rPr>
        <w:t xml:space="preserve">, </w:t>
      </w:r>
      <w:r w:rsidR="0035662A" w:rsidRPr="00E24099">
        <w:rPr>
          <w:rFonts w:ascii="Times New Roman" w:eastAsia="Times New Roman" w:hAnsi="Times New Roman" w:cs="Times New Roman"/>
          <w:sz w:val="24"/>
          <w:szCs w:val="24"/>
        </w:rPr>
        <w:t xml:space="preserve">merasa </w:t>
      </w:r>
      <w:r w:rsidR="0035662A" w:rsidRPr="00E24099">
        <w:rPr>
          <w:rFonts w:ascii="Times New Roman" w:eastAsia="Times New Roman" w:hAnsi="Times New Roman" w:cs="Times New Roman"/>
          <w:sz w:val="24"/>
          <w:szCs w:val="24"/>
          <w:lang w:val="id-ID"/>
        </w:rPr>
        <w:t xml:space="preserve">lelah </w:t>
      </w:r>
      <w:r w:rsidR="0035662A" w:rsidRPr="00E24099">
        <w:rPr>
          <w:rFonts w:ascii="Times New Roman" w:eastAsia="Times New Roman" w:hAnsi="Times New Roman" w:cs="Times New Roman"/>
          <w:sz w:val="24"/>
          <w:szCs w:val="24"/>
        </w:rPr>
        <w:t xml:space="preserve">meminum obat,  </w:t>
      </w:r>
      <w:r w:rsidR="0035662A" w:rsidRPr="00E24099">
        <w:rPr>
          <w:rFonts w:ascii="Times New Roman" w:eastAsia="Times New Roman" w:hAnsi="Times New Roman" w:cs="Times New Roman"/>
          <w:sz w:val="24"/>
          <w:szCs w:val="24"/>
          <w:lang w:val="id-ID"/>
        </w:rPr>
        <w:t xml:space="preserve">dan merasa frustasi karena </w:t>
      </w:r>
      <w:r w:rsidR="0035662A" w:rsidRPr="00E24099">
        <w:rPr>
          <w:rFonts w:ascii="Times New Roman" w:eastAsia="Times New Roman" w:hAnsi="Times New Roman" w:cs="Times New Roman"/>
          <w:sz w:val="24"/>
          <w:szCs w:val="24"/>
        </w:rPr>
        <w:t xml:space="preserve">telah lama menjalani berbagai pengobatan namun tidak ada perubahan </w:t>
      </w:r>
      <w:r w:rsidR="0035662A" w:rsidRPr="00E24099">
        <w:rPr>
          <w:rFonts w:ascii="Times New Roman" w:eastAsia="Times New Roman" w:hAnsi="Times New Roman" w:cs="Times New Roman"/>
          <w:sz w:val="24"/>
          <w:szCs w:val="24"/>
          <w:lang w:val="id-ID"/>
        </w:rPr>
        <w:t xml:space="preserve">yang baik </w:t>
      </w:r>
      <w:r w:rsidR="0035662A" w:rsidRPr="00E24099">
        <w:rPr>
          <w:rFonts w:ascii="Times New Roman" w:eastAsia="Times New Roman" w:hAnsi="Times New Roman" w:cs="Times New Roman"/>
          <w:sz w:val="24"/>
          <w:szCs w:val="24"/>
        </w:rPr>
        <w:t xml:space="preserve">dalam kondisinya, merasa takut dan cemas terhadap komplikasi </w:t>
      </w:r>
      <w:r w:rsidR="0035662A" w:rsidRPr="00E24099">
        <w:rPr>
          <w:rFonts w:ascii="Times New Roman" w:eastAsia="Times New Roman" w:hAnsi="Times New Roman" w:cs="Times New Roman"/>
          <w:sz w:val="24"/>
          <w:szCs w:val="24"/>
          <w:lang w:val="id-ID"/>
        </w:rPr>
        <w:t xml:space="preserve">jika dapat </w:t>
      </w:r>
      <w:r w:rsidR="0035662A" w:rsidRPr="00E24099">
        <w:rPr>
          <w:rFonts w:ascii="Times New Roman" w:eastAsia="Times New Roman" w:hAnsi="Times New Roman" w:cs="Times New Roman"/>
          <w:sz w:val="24"/>
          <w:szCs w:val="24"/>
        </w:rPr>
        <w:t>menyebabkan risiko kematian, bahkan mengalami depresi (Livana, Dkk., 2018).</w:t>
      </w:r>
    </w:p>
    <w:p w14:paraId="7BC43951" w14:textId="369763D3" w:rsidR="00893EE9" w:rsidRPr="00E24099" w:rsidRDefault="00A14C2F" w:rsidP="00A14C2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Pasien yang menderita diabetes melitus diketahui memiliki tingkat kecemasan sekitar 20% lebih tinggi dibandingkan individu yang tidak mengalami kondisi tersebut (Syari’ati, 2018). Studi kasus yang dilakukan oleh Nur Laili (2021) menunjukkan bahwa sebanyak 10,83% penderita diabetes mengalami gejala depresi, sedangkan 12,66% lainnya menunjukkan gejala kecemasan. Penelitian yang dilakukan oleh Wijayanto (2019) juga mengungkapkan </w:t>
      </w:r>
      <w:r w:rsidR="0035662A" w:rsidRPr="00E24099">
        <w:rPr>
          <w:rFonts w:ascii="Times New Roman" w:eastAsia="Times New Roman" w:hAnsi="Times New Roman" w:cs="Times New Roman"/>
        </w:rPr>
        <w:t>bahwa sebesar 64,2% responden dengan diabetes melitus mengalami kecemasan berat. Hasil serupa ditemukan oleh Nur Laili (2021), yang melaporkan bahwa sebanyak 71,8% responden mengalami gangguan kecemasan.</w:t>
      </w:r>
    </w:p>
    <w:p w14:paraId="31D7E5D1" w14:textId="7E3FC3A4" w:rsidR="00893EE9" w:rsidRPr="00E24099" w:rsidRDefault="00602F3F" w:rsidP="00602F3F">
      <w:pPr>
        <w:spacing w:after="0" w:line="276" w:lineRule="auto"/>
        <w:jc w:val="both"/>
        <w:rPr>
          <w:rFonts w:ascii="Times New Roman" w:eastAsia="Times New Roman" w:hAnsi="Times New Roman" w:cs="Times New Roman"/>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Ansietas merupakan suatu kondisi psikologis yang ditandai dengan rasa khawatir terhadap kejadian yang belum terjadi atau tidak dapat diprediksi di masa mendatang. Individu yang mengalami ansietas umumnya merasakan ketegangan emosional seperti kegelisahan, ketakutan, kecemasan, dan rasa tidak tenang (Direja, 2011). Kecemasan dapat timbul sebagai respons terhadap stres yang berlangsung secara terus-menerus. Aktivasi sistem saraf simpatis dalam kondisi stres akan merangsang sekresi hormon norepinefrin, yang pada gilirannya menyebabkan peningkatan frekuensi denyut jantung. Sebagai dampak dari proses tersebut, tubuh akan meningkatkan kadar glukosa darah sebagai bentuk kompensasi untuk memenuhi kebutuhan energi melalui proses perfusi. Mekanisme ini melibatkan sistem neuroendokrin yang berpusat pada poros hipotalamus-pituitari-adrenal (HPA) (Derek, M. I., Rottie, J. V., &amp; Kallo, 2017</w:t>
      </w:r>
      <w:r w:rsidR="0035662A" w:rsidRPr="00E24099">
        <w:rPr>
          <w:rFonts w:ascii="Times New Roman" w:eastAsia="Times New Roman" w:hAnsi="Times New Roman" w:cs="Times New Roman"/>
          <w:lang w:val="id-ID"/>
        </w:rPr>
        <w:t>.</w:t>
      </w:r>
    </w:p>
    <w:p w14:paraId="42985379" w14:textId="4C83FD11" w:rsidR="00893EE9" w:rsidRPr="00E24099" w:rsidRDefault="00602F3F"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Salah satu pen</w:t>
      </w:r>
      <w:r w:rsidR="0035662A" w:rsidRPr="00E24099">
        <w:rPr>
          <w:rFonts w:ascii="Times New Roman" w:eastAsia="Times New Roman" w:hAnsi="Times New Roman" w:cs="Times New Roman"/>
          <w:lang w:val="id-ID"/>
        </w:rPr>
        <w:t xml:space="preserve">atallaksanaan </w:t>
      </w:r>
      <w:r w:rsidR="0035662A" w:rsidRPr="00E24099">
        <w:rPr>
          <w:rFonts w:ascii="Times New Roman" w:eastAsia="Times New Roman" w:hAnsi="Times New Roman" w:cs="Times New Roman"/>
        </w:rPr>
        <w:t>nonfarmakologis yang dapat digunakan untuk mengatasi kecemasan pada penderita diabetes melitus adalah melalui terapi guided imagery.</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Guided imagery merupakan teknik relaksasi yang bertujuan untuk mereduksi kecemasan melalui proses visualisasi mental terhadap situasi atau pengalaman yang menyenangkan, dengan melibatkan fungsi sensorik seperti penglihatan, pendengaran, dan perasaan</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sz w:val="24"/>
          <w:szCs w:val="24"/>
          <w:lang w:val="id-ID"/>
        </w:rPr>
        <w:t xml:space="preserve">Terapi ini dilakukan </w:t>
      </w:r>
      <w:r w:rsidR="0035662A" w:rsidRPr="00E24099">
        <w:rPr>
          <w:rFonts w:ascii="Times New Roman" w:eastAsia="Times New Roman" w:hAnsi="Times New Roman" w:cs="Times New Roman"/>
          <w:sz w:val="24"/>
          <w:szCs w:val="24"/>
        </w:rPr>
        <w:t xml:space="preserve"> dengan cara berkhayal untuk mengelola koping . Menurut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{"citationItems":[{"id":"ITEM-1","itemData":{"author":[{"dropping-particle":"","family":"Friska","given":"","non-dropping-particle":"","parse-names":false,"suffix":""}],"id":"ITEM-1","issued":{"date-parts":[["2020"]]},"title":"Apa Yang Dimaksud Guided Imagery?","type":"article-journal"},"uris":["http://www.mendeley.com/documents/?uuid=cf6a6eb6-d521-42d5-b9a9-0a8b3fea7040"]}],"mendeley":{"formattedCitation":"(Friska, 2020)","manualFormatting":"Friska, 2020","plainTextFormattedCitation":"(Friska, 2020)","previouslyFormattedCitation":"(Friska, 2020)"},"properties":{"noteIndex":0},"schema":"https://github.com/citation-style-language/schema/raw/master/csl-citation.json"}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Friska, 2020</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 xml:space="preserve"> teknik ini</w:t>
      </w:r>
      <w:r w:rsidR="0035662A" w:rsidRPr="00E24099">
        <w:rPr>
          <w:rFonts w:ascii="Times New Roman" w:eastAsia="Times New Roman" w:hAnsi="Times New Roman" w:cs="Times New Roman"/>
          <w:sz w:val="24"/>
          <w:szCs w:val="24"/>
          <w:lang w:val="id-ID"/>
        </w:rPr>
        <w:t xml:space="preserve"> berguna</w:t>
      </w:r>
      <w:r w:rsidR="0035662A" w:rsidRPr="00E24099">
        <w:rPr>
          <w:rFonts w:ascii="Times New Roman" w:eastAsia="Times New Roman" w:hAnsi="Times New Roman" w:cs="Times New Roman"/>
          <w:sz w:val="24"/>
          <w:szCs w:val="24"/>
        </w:rPr>
        <w:t xml:space="preserve"> untu</w:t>
      </w:r>
      <w:r>
        <w:rPr>
          <w:rFonts w:ascii="Times New Roman" w:eastAsia="Times New Roman" w:hAnsi="Times New Roman" w:cs="Times New Roman"/>
          <w:sz w:val="24"/>
          <w:szCs w:val="24"/>
          <w:lang w:val="en-US"/>
        </w:rPr>
        <w:t xml:space="preserve"> </w:t>
      </w:r>
      <w:r w:rsidR="0035662A" w:rsidRPr="00E24099">
        <w:rPr>
          <w:rFonts w:ascii="Times New Roman" w:eastAsia="Times New Roman" w:hAnsi="Times New Roman" w:cs="Times New Roman"/>
          <w:sz w:val="24"/>
          <w:szCs w:val="24"/>
        </w:rPr>
        <w:t xml:space="preserve">k </w:t>
      </w:r>
      <w:r w:rsidR="0035662A" w:rsidRPr="00E24099">
        <w:rPr>
          <w:rFonts w:ascii="Times New Roman" w:eastAsia="Times New Roman" w:hAnsi="Times New Roman" w:cs="Times New Roman"/>
          <w:sz w:val="24"/>
          <w:szCs w:val="24"/>
          <w:lang w:val="id-ID"/>
        </w:rPr>
        <w:t xml:space="preserve">menjaga </w:t>
      </w:r>
      <w:r w:rsidR="0035662A" w:rsidRPr="00E24099">
        <w:rPr>
          <w:rFonts w:ascii="Times New Roman" w:eastAsia="Times New Roman" w:hAnsi="Times New Roman" w:cs="Times New Roman"/>
          <w:sz w:val="24"/>
          <w:szCs w:val="24"/>
        </w:rPr>
        <w:t>kesehatan</w:t>
      </w:r>
      <w:r w:rsidR="0035662A" w:rsidRPr="00E24099">
        <w:rPr>
          <w:rFonts w:ascii="Times New Roman" w:eastAsia="Times New Roman" w:hAnsi="Times New Roman" w:cs="Times New Roman"/>
          <w:sz w:val="24"/>
          <w:szCs w:val="24"/>
          <w:lang w:val="id-ID"/>
        </w:rPr>
        <w:t xml:space="preserve"> dengan </w:t>
      </w:r>
      <w:r w:rsidR="0035662A" w:rsidRPr="00E24099">
        <w:rPr>
          <w:rFonts w:ascii="Times New Roman" w:eastAsia="Times New Roman" w:hAnsi="Times New Roman" w:cs="Times New Roman"/>
          <w:sz w:val="24"/>
          <w:szCs w:val="24"/>
        </w:rPr>
        <w:t>keadaan</w:t>
      </w:r>
      <w:r w:rsidR="0035662A" w:rsidRPr="00E24099">
        <w:rPr>
          <w:rFonts w:ascii="Times New Roman" w:eastAsia="Times New Roman" w:hAnsi="Times New Roman" w:cs="Times New Roman"/>
          <w:sz w:val="24"/>
          <w:szCs w:val="24"/>
          <w:lang w:val="id-ID"/>
        </w:rPr>
        <w:t xml:space="preserve"> yang</w:t>
      </w:r>
      <w:r w:rsidR="0035662A" w:rsidRPr="00E24099">
        <w:rPr>
          <w:rFonts w:ascii="Times New Roman" w:eastAsia="Times New Roman" w:hAnsi="Times New Roman" w:cs="Times New Roman"/>
          <w:sz w:val="24"/>
          <w:szCs w:val="24"/>
        </w:rPr>
        <w:t xml:space="preserve"> rileks </w:t>
      </w:r>
      <w:r w:rsidR="0035662A" w:rsidRPr="00E24099">
        <w:rPr>
          <w:rFonts w:ascii="Times New Roman" w:eastAsia="Times New Roman" w:hAnsi="Times New Roman" w:cs="Times New Roman"/>
          <w:sz w:val="24"/>
          <w:szCs w:val="24"/>
          <w:lang w:val="id-ID"/>
        </w:rPr>
        <w:t xml:space="preserve">dan </w:t>
      </w:r>
      <w:r w:rsidR="0035662A" w:rsidRPr="00E24099">
        <w:rPr>
          <w:rFonts w:ascii="Times New Roman" w:eastAsia="Times New Roman" w:hAnsi="Times New Roman" w:cs="Times New Roman"/>
          <w:sz w:val="24"/>
          <w:szCs w:val="24"/>
        </w:rPr>
        <w:t xml:space="preserve">melibatkan </w:t>
      </w:r>
      <w:r w:rsidR="0035662A" w:rsidRPr="00E24099">
        <w:rPr>
          <w:rFonts w:ascii="Times New Roman" w:eastAsia="Times New Roman" w:hAnsi="Times New Roman" w:cs="Times New Roman"/>
          <w:sz w:val="24"/>
          <w:szCs w:val="24"/>
        </w:rPr>
        <w:lastRenderedPageBreak/>
        <w:t xml:space="preserve">semua indera sehingga pikiran, tubuh, dan jiwa menjadi seimbang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{"citationItems":[{"id":"ITEM-1","itemData":{"author":[{"dropping-particle":"","family":"Angellina","given":"Nabila Intan","non-dropping-particle":"","parse-names":false,"suffix":""},{"dropping-particle":"","family":"Winarti","given":"Rahayu","non-dropping-particle":"","parse-names":false,"suffix":""}],"container-title":"Pengabdian Masyarakat","id":"ITEM-1","issue":"1","issued":{"date-parts":[["2023"]]},"page":"68-73","title":"Penerapan Teknik Guided Imagery untuk Mengurangi Ansietas pada Pasien DM Tipe II Application Of Guided Imagery Techniques to Reduce Anxiety in Patients with DM Type II","type":"article-journal","volume":"5"},"uris":["http://www.mendeley.com/documents/?uuid=4c92df0f-f2c9-403c-a467-5378bcc4b720"]}],"mendeley":{"formattedCitation":"(Angellina &amp; Winarti, 2023)","plainTextFormattedCitation":"(Angellina &amp; Winarti, 2023)","previouslyFormattedCitation":"(Angellina &amp; Winarti, 2023)"},"properties":{"noteIndex":0},"schema":"https://github.com/citation-style-language/schema/raw/master/csl-citation.json"}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(Angellina &amp; Winarti, 2023)</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w:t>
      </w:r>
    </w:p>
    <w:p w14:paraId="68C72CE9" w14:textId="7F9CF6B8" w:rsidR="00893EE9" w:rsidRPr="00E24099" w:rsidRDefault="00602F3F"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Teknik guided imagery merupakan salah satu metode dalam manajemen koping yang dilakukan melalui proses imajinasi atau visualisasi. Prosedur ini diawali dengan fase relaksasi umum, di mana pasien diminta untuk menutup mata secara perlahan dan memusatkan perhatian pada irama pernapasan. Selama proses berlangsung, pasien diarahkan untuk menenangkan diri, melepaskan pikiran-pikiran yang mengganggu, dan mulai membayangkan suasana yang menimbulkan rasa tenang dan damai (Purnama, 2015).</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Teknik ini terbukti efektif dalam menurunkan tingkat kecemasan pada penderita diabetes melitus, karena tidak hanya berfokus pada pengaturan pola pernapasan, tetapi juga melibatkan visualisasi terhadap gambaran yang menenangkan. Kombinasi kedua aspek tersebut membantu meredakan kegelisahan dan ketegangan dalam tubuh, sehingga individu dapat mencapai kondisi relaksasi dan kenyamanan yang optimal (Puspitasari, Aryanti, Ismonah, &amp; Arif, 2016).</w:t>
      </w:r>
    </w:p>
    <w:p w14:paraId="3C12CC53" w14:textId="64C5AB81" w:rsidR="00893EE9" w:rsidRPr="00E24099" w:rsidRDefault="001776F9" w:rsidP="001776F9">
      <w:pPr>
        <w:spacing w:after="0" w:line="276" w:lineRule="auto"/>
        <w:jc w:val="both"/>
        <w:rPr>
          <w:rFonts w:ascii="Times New Roman" w:eastAsia="Times New Roman" w:hAnsi="Times New Roman" w:cs="Times New Roman"/>
          <w:b/>
          <w:bCs/>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Penelitian ini bertujuan untuk mendeskripsikan efektivitas penerapan terapi guided imagery dalam menurunkan tingkat kecemasan pada pasien diabetes melitus yang berada di wilayah binaan Puskesmas Temanggung.</w:t>
      </w:r>
    </w:p>
    <w:p w14:paraId="38355249"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METODE PENELITIAN</w:t>
      </w:r>
    </w:p>
    <w:p w14:paraId="70A294F5" w14:textId="10078634" w:rsidR="00893EE9" w:rsidRPr="00E24099" w:rsidRDefault="001776F9"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Desain karya tulis ilmiah ini menggunakan pendekatan keperawatan metode deskriptif dengan </w:t>
      </w:r>
      <w:r w:rsidR="0035662A" w:rsidRPr="00E24099">
        <w:rPr>
          <w:rFonts w:ascii="Times New Roman" w:eastAsia="Times New Roman" w:hAnsi="Times New Roman" w:cs="Times New Roman"/>
          <w:sz w:val="24"/>
          <w:szCs w:val="24"/>
          <w:lang w:val="id-ID"/>
        </w:rPr>
        <w:t xml:space="preserve">case study. </w:t>
      </w:r>
      <w:r w:rsidR="0035662A" w:rsidRPr="00E24099">
        <w:rPr>
          <w:rFonts w:ascii="Times New Roman" w:eastAsia="Times New Roman" w:hAnsi="Times New Roman" w:cs="Times New Roman"/>
          <w:sz w:val="24"/>
          <w:szCs w:val="24"/>
        </w:rPr>
        <w:t xml:space="preserve"> Penelitian yang dilakukan yaitu “Penerapan Teknik </w:t>
      </w:r>
      <w:r w:rsidR="0035662A" w:rsidRPr="00E24099">
        <w:rPr>
          <w:rFonts w:ascii="Times New Roman" w:eastAsia="Times New Roman" w:hAnsi="Times New Roman" w:cs="Times New Roman"/>
          <w:i/>
          <w:iCs/>
          <w:sz w:val="24"/>
          <w:szCs w:val="24"/>
        </w:rPr>
        <w:t>Guided Imagery</w:t>
      </w:r>
      <w:r w:rsidR="0035662A" w:rsidRPr="00E24099">
        <w:rPr>
          <w:rFonts w:ascii="Times New Roman" w:eastAsia="Times New Roman" w:hAnsi="Times New Roman" w:cs="Times New Roman"/>
          <w:sz w:val="24"/>
          <w:szCs w:val="24"/>
        </w:rPr>
        <w:t xml:space="preserve"> Untuk Mengurangi Ansietas pada Pasien Diabetes Melitus”. Studi kasus ini menggunakan 2 responden dengan penyakit diabetes melitus yang mengalami kecemasan. Kriteria inklusi dalam studi kasus ini meliputi: klien dengan penyakit diabetes melitus, Klien yang mengalami tanda dan gejala kecemasan tingkat ringan – sedang (dengan pengukuran skala HARS ringan: skor 14-20, sedang : skor 21-27), klien yang bersedia menjadi subjek studi kasus. Peneliti melakukan studi kasus di wilayah binaan Puskesmas  Temanggung. Peneliti melakukan pengumpulan data melalui wawancara dengan partisipan dan observasi langsung terhadap partisipan.</w:t>
      </w:r>
    </w:p>
    <w:p w14:paraId="28395E10"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HASIL DAN PEMBAHASAN</w:t>
      </w:r>
    </w:p>
    <w:p w14:paraId="3BDA4462" w14:textId="3F4C8887"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Subjek studi kasus adalah 2 penderita diabetes melitus yang mengalami kecemasan. Subyek studi kasus diidentifikasi berdasarkan tanda dan gejala kecemasan serta kriteria penelitian. Hasil pengkajian kecemasan menurut SDKI pada Ny.R dan Tn.A dapat dilihat di tabel 1.</w:t>
      </w:r>
    </w:p>
    <w:p w14:paraId="3F7E42C3" w14:textId="77777777" w:rsidR="00893EE9" w:rsidRPr="00E24099" w:rsidRDefault="00893EE9">
      <w:pPr>
        <w:spacing w:after="0"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p>
    <w:tbl>
      <w:tblPr>
        <w:tblStyle w:val="TableGrid"/>
        <w:tblW w:w="0" w:type="auto"/>
        <w:tblInd w:w="562" w:type="dxa"/>
        <w:tblLayout w:type="fixed"/>
        <w:tblLook w:val="04A0" w:firstRow="1" w:lastRow="0" w:firstColumn="1" w:lastColumn="0" w:noHBand="0" w:noVBand="1"/>
      </w:tblPr>
      <w:tblGrid>
        <w:gridCol w:w="709"/>
        <w:gridCol w:w="2977"/>
        <w:gridCol w:w="997"/>
        <w:gridCol w:w="987"/>
        <w:gridCol w:w="998"/>
        <w:gridCol w:w="987"/>
      </w:tblGrid>
      <w:tr w:rsidR="00893EE9" w:rsidRPr="00E24099" w14:paraId="052595D6" w14:textId="77777777">
        <w:tc>
          <w:tcPr>
            <w:tcW w:w="7655" w:type="dxa"/>
            <w:gridSpan w:val="6"/>
            <w:tcBorders>
              <w:top w:val="nil"/>
              <w:left w:val="nil"/>
              <w:right w:val="nil"/>
            </w:tcBorders>
            <w:vAlign w:val="center"/>
          </w:tcPr>
          <w:p w14:paraId="69D4008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4"/>
                <w:szCs w:val="24"/>
              </w:rPr>
              <w:t>Tabel 1. Hasil Pengkajian Kecemasan (SDKI)</w:t>
            </w:r>
          </w:p>
        </w:tc>
      </w:tr>
      <w:tr w:rsidR="00893EE9" w:rsidRPr="00E24099" w14:paraId="271A0C38" w14:textId="77777777" w:rsidTr="001776F9">
        <w:tc>
          <w:tcPr>
            <w:tcW w:w="709" w:type="dxa"/>
            <w:vMerge w:val="restart"/>
            <w:tcBorders>
              <w:left w:val="nil"/>
              <w:bottom w:val="nil"/>
              <w:right w:val="nil"/>
            </w:tcBorders>
            <w:vAlign w:val="center"/>
          </w:tcPr>
          <w:p w14:paraId="0DF1F535"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No.</w:t>
            </w:r>
          </w:p>
        </w:tc>
        <w:tc>
          <w:tcPr>
            <w:tcW w:w="2977" w:type="dxa"/>
            <w:vMerge w:val="restart"/>
            <w:tcBorders>
              <w:top w:val="nil"/>
              <w:left w:val="nil"/>
              <w:bottom w:val="nil"/>
              <w:right w:val="nil"/>
            </w:tcBorders>
            <w:vAlign w:val="center"/>
          </w:tcPr>
          <w:p w14:paraId="1658AA27"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Manifestai Klinis</w:t>
            </w:r>
          </w:p>
        </w:tc>
        <w:tc>
          <w:tcPr>
            <w:tcW w:w="1984" w:type="dxa"/>
            <w:gridSpan w:val="2"/>
            <w:tcBorders>
              <w:left w:val="nil"/>
              <w:bottom w:val="nil"/>
              <w:right w:val="nil"/>
            </w:tcBorders>
            <w:vAlign w:val="center"/>
          </w:tcPr>
          <w:p w14:paraId="628460F9"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Ny. R</w:t>
            </w:r>
          </w:p>
        </w:tc>
        <w:tc>
          <w:tcPr>
            <w:tcW w:w="1985" w:type="dxa"/>
            <w:gridSpan w:val="2"/>
            <w:tcBorders>
              <w:left w:val="nil"/>
              <w:bottom w:val="nil"/>
              <w:right w:val="nil"/>
            </w:tcBorders>
            <w:vAlign w:val="center"/>
          </w:tcPr>
          <w:p w14:paraId="0B892340"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Tn. A</w:t>
            </w:r>
          </w:p>
        </w:tc>
      </w:tr>
      <w:tr w:rsidR="00893EE9" w:rsidRPr="00E24099" w14:paraId="492D48E6" w14:textId="77777777" w:rsidTr="001776F9">
        <w:tc>
          <w:tcPr>
            <w:tcW w:w="709" w:type="dxa"/>
            <w:vMerge/>
            <w:tcBorders>
              <w:top w:val="nil"/>
              <w:left w:val="nil"/>
              <w:bottom w:val="single" w:sz="4" w:space="0" w:color="auto"/>
              <w:right w:val="nil"/>
            </w:tcBorders>
          </w:tcPr>
          <w:p w14:paraId="2D537C23"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2977" w:type="dxa"/>
            <w:vMerge/>
            <w:tcBorders>
              <w:top w:val="nil"/>
              <w:left w:val="nil"/>
              <w:bottom w:val="single" w:sz="4" w:space="0" w:color="auto"/>
              <w:right w:val="nil"/>
            </w:tcBorders>
          </w:tcPr>
          <w:p w14:paraId="76CE229A"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7" w:type="dxa"/>
            <w:tcBorders>
              <w:top w:val="nil"/>
              <w:left w:val="nil"/>
              <w:bottom w:val="single" w:sz="4" w:space="0" w:color="auto"/>
              <w:right w:val="nil"/>
            </w:tcBorders>
            <w:vAlign w:val="center"/>
          </w:tcPr>
          <w:p w14:paraId="5D12709E"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Ada</w:t>
            </w:r>
          </w:p>
        </w:tc>
        <w:tc>
          <w:tcPr>
            <w:tcW w:w="987" w:type="dxa"/>
            <w:tcBorders>
              <w:top w:val="nil"/>
              <w:left w:val="nil"/>
              <w:bottom w:val="single" w:sz="4" w:space="0" w:color="auto"/>
              <w:right w:val="nil"/>
            </w:tcBorders>
            <w:vAlign w:val="center"/>
          </w:tcPr>
          <w:p w14:paraId="27775536"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Tidak</w:t>
            </w:r>
          </w:p>
        </w:tc>
        <w:tc>
          <w:tcPr>
            <w:tcW w:w="998" w:type="dxa"/>
            <w:tcBorders>
              <w:top w:val="nil"/>
              <w:left w:val="nil"/>
              <w:bottom w:val="single" w:sz="4" w:space="0" w:color="auto"/>
              <w:right w:val="nil"/>
            </w:tcBorders>
            <w:vAlign w:val="center"/>
          </w:tcPr>
          <w:p w14:paraId="280CBD1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Ada</w:t>
            </w:r>
          </w:p>
        </w:tc>
        <w:tc>
          <w:tcPr>
            <w:tcW w:w="987" w:type="dxa"/>
            <w:tcBorders>
              <w:top w:val="nil"/>
              <w:left w:val="nil"/>
              <w:bottom w:val="single" w:sz="4" w:space="0" w:color="auto"/>
              <w:right w:val="nil"/>
            </w:tcBorders>
            <w:vAlign w:val="center"/>
          </w:tcPr>
          <w:p w14:paraId="0BBF690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 xml:space="preserve">Tidak </w:t>
            </w:r>
          </w:p>
        </w:tc>
      </w:tr>
      <w:tr w:rsidR="00893EE9" w:rsidRPr="00E24099" w14:paraId="60DD08AC" w14:textId="77777777" w:rsidTr="001776F9">
        <w:tc>
          <w:tcPr>
            <w:tcW w:w="709" w:type="dxa"/>
            <w:tcBorders>
              <w:top w:val="single" w:sz="4" w:space="0" w:color="auto"/>
              <w:left w:val="nil"/>
              <w:bottom w:val="nil"/>
              <w:right w:val="nil"/>
            </w:tcBorders>
            <w:vAlign w:val="center"/>
          </w:tcPr>
          <w:p w14:paraId="69527618"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1.</w:t>
            </w:r>
          </w:p>
        </w:tc>
        <w:tc>
          <w:tcPr>
            <w:tcW w:w="2977" w:type="dxa"/>
            <w:tcBorders>
              <w:top w:val="single" w:sz="4" w:space="0" w:color="auto"/>
              <w:left w:val="nil"/>
              <w:bottom w:val="nil"/>
              <w:right w:val="nil"/>
            </w:tcBorders>
          </w:tcPr>
          <w:p w14:paraId="1B896F0E"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Merasa Bingung</w:t>
            </w:r>
          </w:p>
        </w:tc>
        <w:tc>
          <w:tcPr>
            <w:tcW w:w="997" w:type="dxa"/>
            <w:tcBorders>
              <w:top w:val="single" w:sz="4" w:space="0" w:color="auto"/>
              <w:left w:val="nil"/>
              <w:bottom w:val="nil"/>
              <w:right w:val="nil"/>
            </w:tcBorders>
            <w:vAlign w:val="center"/>
          </w:tcPr>
          <w:p w14:paraId="02763AFD"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single" w:sz="4" w:space="0" w:color="auto"/>
              <w:left w:val="nil"/>
              <w:bottom w:val="nil"/>
              <w:right w:val="nil"/>
            </w:tcBorders>
          </w:tcPr>
          <w:p w14:paraId="0CC1B9A8"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single" w:sz="4" w:space="0" w:color="auto"/>
              <w:left w:val="nil"/>
              <w:bottom w:val="nil"/>
              <w:right w:val="nil"/>
            </w:tcBorders>
            <w:vAlign w:val="center"/>
          </w:tcPr>
          <w:p w14:paraId="7EFC08EB"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single" w:sz="4" w:space="0" w:color="auto"/>
              <w:left w:val="nil"/>
              <w:bottom w:val="nil"/>
              <w:right w:val="nil"/>
            </w:tcBorders>
          </w:tcPr>
          <w:p w14:paraId="25EF1A9F"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471798A5" w14:textId="77777777" w:rsidTr="001776F9">
        <w:tc>
          <w:tcPr>
            <w:tcW w:w="709" w:type="dxa"/>
            <w:tcBorders>
              <w:top w:val="nil"/>
              <w:left w:val="nil"/>
              <w:bottom w:val="nil"/>
              <w:right w:val="nil"/>
            </w:tcBorders>
            <w:vAlign w:val="center"/>
          </w:tcPr>
          <w:p w14:paraId="1AA29032"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2.</w:t>
            </w:r>
          </w:p>
        </w:tc>
        <w:tc>
          <w:tcPr>
            <w:tcW w:w="2977" w:type="dxa"/>
            <w:tcBorders>
              <w:top w:val="nil"/>
              <w:left w:val="nil"/>
              <w:bottom w:val="nil"/>
              <w:right w:val="nil"/>
            </w:tcBorders>
          </w:tcPr>
          <w:p w14:paraId="69827C3E"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Merasa khawatir dengan akibat dari kondisi yang dihadapi</w:t>
            </w:r>
          </w:p>
        </w:tc>
        <w:tc>
          <w:tcPr>
            <w:tcW w:w="997" w:type="dxa"/>
            <w:tcBorders>
              <w:top w:val="nil"/>
              <w:left w:val="nil"/>
              <w:bottom w:val="nil"/>
              <w:right w:val="nil"/>
            </w:tcBorders>
            <w:vAlign w:val="center"/>
          </w:tcPr>
          <w:p w14:paraId="4DE54B90"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7090A282"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7B75533"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4F4C8F05"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1FB65A20" w14:textId="77777777" w:rsidTr="001776F9">
        <w:tc>
          <w:tcPr>
            <w:tcW w:w="709" w:type="dxa"/>
            <w:tcBorders>
              <w:top w:val="nil"/>
              <w:left w:val="nil"/>
              <w:bottom w:val="nil"/>
              <w:right w:val="nil"/>
            </w:tcBorders>
            <w:vAlign w:val="center"/>
          </w:tcPr>
          <w:p w14:paraId="6F47C602"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3.</w:t>
            </w:r>
          </w:p>
        </w:tc>
        <w:tc>
          <w:tcPr>
            <w:tcW w:w="2977" w:type="dxa"/>
            <w:tcBorders>
              <w:top w:val="nil"/>
              <w:left w:val="nil"/>
              <w:bottom w:val="nil"/>
              <w:right w:val="nil"/>
            </w:tcBorders>
          </w:tcPr>
          <w:p w14:paraId="2F84334A"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Sulit berkonsentrasi</w:t>
            </w:r>
          </w:p>
        </w:tc>
        <w:tc>
          <w:tcPr>
            <w:tcW w:w="997" w:type="dxa"/>
            <w:tcBorders>
              <w:top w:val="nil"/>
              <w:left w:val="nil"/>
              <w:bottom w:val="nil"/>
              <w:right w:val="nil"/>
            </w:tcBorders>
            <w:vAlign w:val="center"/>
          </w:tcPr>
          <w:p w14:paraId="7DB05B65"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71AF36C3"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69D4C774"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22F4ADA5"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29399FF6" w14:textId="77777777" w:rsidTr="001776F9">
        <w:tc>
          <w:tcPr>
            <w:tcW w:w="709" w:type="dxa"/>
            <w:tcBorders>
              <w:top w:val="nil"/>
              <w:left w:val="nil"/>
              <w:bottom w:val="nil"/>
              <w:right w:val="nil"/>
            </w:tcBorders>
            <w:vAlign w:val="center"/>
          </w:tcPr>
          <w:p w14:paraId="31AC4688"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4.</w:t>
            </w:r>
          </w:p>
        </w:tc>
        <w:tc>
          <w:tcPr>
            <w:tcW w:w="2977" w:type="dxa"/>
            <w:tcBorders>
              <w:top w:val="nil"/>
              <w:left w:val="nil"/>
              <w:bottom w:val="nil"/>
              <w:right w:val="nil"/>
            </w:tcBorders>
          </w:tcPr>
          <w:p w14:paraId="391A9F21"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Tampak gelisah</w:t>
            </w:r>
          </w:p>
        </w:tc>
        <w:tc>
          <w:tcPr>
            <w:tcW w:w="997" w:type="dxa"/>
            <w:tcBorders>
              <w:top w:val="nil"/>
              <w:left w:val="nil"/>
              <w:bottom w:val="nil"/>
              <w:right w:val="nil"/>
            </w:tcBorders>
            <w:vAlign w:val="center"/>
          </w:tcPr>
          <w:p w14:paraId="4D579904"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34961B1A"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D9A7674"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29BF4152"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3F32912E" w14:textId="77777777" w:rsidTr="001776F9">
        <w:tc>
          <w:tcPr>
            <w:tcW w:w="709" w:type="dxa"/>
            <w:tcBorders>
              <w:top w:val="nil"/>
              <w:left w:val="nil"/>
              <w:bottom w:val="nil"/>
              <w:right w:val="nil"/>
            </w:tcBorders>
            <w:vAlign w:val="center"/>
          </w:tcPr>
          <w:p w14:paraId="22BA6A8C"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5.</w:t>
            </w:r>
          </w:p>
        </w:tc>
        <w:tc>
          <w:tcPr>
            <w:tcW w:w="2977" w:type="dxa"/>
            <w:tcBorders>
              <w:top w:val="nil"/>
              <w:left w:val="nil"/>
              <w:bottom w:val="nil"/>
              <w:right w:val="nil"/>
            </w:tcBorders>
          </w:tcPr>
          <w:p w14:paraId="64964FF4"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Tampak tegang</w:t>
            </w:r>
          </w:p>
        </w:tc>
        <w:tc>
          <w:tcPr>
            <w:tcW w:w="997" w:type="dxa"/>
            <w:tcBorders>
              <w:top w:val="nil"/>
              <w:left w:val="nil"/>
              <w:bottom w:val="nil"/>
              <w:right w:val="nil"/>
            </w:tcBorders>
            <w:vAlign w:val="center"/>
          </w:tcPr>
          <w:p w14:paraId="75862E56"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37AC8C42"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18D92EB"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5F4A447E"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26E46245" w14:textId="77777777" w:rsidTr="001776F9">
        <w:tc>
          <w:tcPr>
            <w:tcW w:w="709" w:type="dxa"/>
            <w:tcBorders>
              <w:top w:val="nil"/>
              <w:left w:val="nil"/>
              <w:bottom w:val="single" w:sz="4" w:space="0" w:color="auto"/>
              <w:right w:val="nil"/>
            </w:tcBorders>
            <w:vAlign w:val="center"/>
          </w:tcPr>
          <w:p w14:paraId="11F871C6"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2977" w:type="dxa"/>
            <w:tcBorders>
              <w:top w:val="nil"/>
              <w:left w:val="nil"/>
              <w:bottom w:val="single" w:sz="4" w:space="0" w:color="auto"/>
              <w:right w:val="nil"/>
            </w:tcBorders>
          </w:tcPr>
          <w:p w14:paraId="0331672A"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Sulit tidur</w:t>
            </w:r>
          </w:p>
        </w:tc>
        <w:tc>
          <w:tcPr>
            <w:tcW w:w="997" w:type="dxa"/>
            <w:tcBorders>
              <w:top w:val="nil"/>
              <w:left w:val="nil"/>
              <w:bottom w:val="single" w:sz="4" w:space="0" w:color="auto"/>
              <w:right w:val="nil"/>
            </w:tcBorders>
            <w:vAlign w:val="center"/>
          </w:tcPr>
          <w:p w14:paraId="194F6C82"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single" w:sz="4" w:space="0" w:color="auto"/>
              <w:right w:val="nil"/>
            </w:tcBorders>
          </w:tcPr>
          <w:p w14:paraId="17027E30"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single" w:sz="4" w:space="0" w:color="auto"/>
              <w:right w:val="nil"/>
            </w:tcBorders>
            <w:vAlign w:val="center"/>
          </w:tcPr>
          <w:p w14:paraId="55AFC271"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single" w:sz="4" w:space="0" w:color="auto"/>
              <w:right w:val="nil"/>
            </w:tcBorders>
          </w:tcPr>
          <w:p w14:paraId="52C33C12"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2D068E42" w14:textId="77777777" w:rsidTr="001776F9">
        <w:tc>
          <w:tcPr>
            <w:tcW w:w="3686" w:type="dxa"/>
            <w:gridSpan w:val="2"/>
            <w:tcBorders>
              <w:top w:val="single" w:sz="4" w:space="0" w:color="auto"/>
              <w:left w:val="nil"/>
              <w:bottom w:val="single" w:sz="4" w:space="0" w:color="auto"/>
              <w:right w:val="nil"/>
            </w:tcBorders>
            <w:vAlign w:val="center"/>
          </w:tcPr>
          <w:p w14:paraId="229AC1D7"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Jumlah “Ya”</w:t>
            </w:r>
          </w:p>
        </w:tc>
        <w:tc>
          <w:tcPr>
            <w:tcW w:w="997" w:type="dxa"/>
            <w:tcBorders>
              <w:top w:val="single" w:sz="4" w:space="0" w:color="auto"/>
              <w:left w:val="nil"/>
              <w:bottom w:val="single" w:sz="4" w:space="0" w:color="auto"/>
              <w:right w:val="nil"/>
            </w:tcBorders>
            <w:vAlign w:val="center"/>
          </w:tcPr>
          <w:p w14:paraId="260B279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987" w:type="dxa"/>
            <w:tcBorders>
              <w:top w:val="single" w:sz="4" w:space="0" w:color="auto"/>
              <w:left w:val="nil"/>
              <w:bottom w:val="single" w:sz="4" w:space="0" w:color="auto"/>
              <w:right w:val="nil"/>
            </w:tcBorders>
            <w:vAlign w:val="center"/>
          </w:tcPr>
          <w:p w14:paraId="14FB1843" w14:textId="77777777" w:rsidR="00893EE9" w:rsidRPr="00E24099" w:rsidRDefault="00893EE9">
            <w:pPr>
              <w:spacing w:line="276" w:lineRule="auto"/>
              <w:jc w:val="center"/>
              <w:rPr>
                <w:rFonts w:ascii="Times New Roman" w:eastAsia="Times New Roman" w:hAnsi="Times New Roman" w:cs="Times New Roman"/>
                <w:sz w:val="20"/>
                <w:szCs w:val="20"/>
              </w:rPr>
            </w:pPr>
          </w:p>
        </w:tc>
        <w:tc>
          <w:tcPr>
            <w:tcW w:w="998" w:type="dxa"/>
            <w:tcBorders>
              <w:top w:val="single" w:sz="4" w:space="0" w:color="auto"/>
              <w:left w:val="nil"/>
              <w:bottom w:val="single" w:sz="4" w:space="0" w:color="auto"/>
              <w:right w:val="nil"/>
            </w:tcBorders>
            <w:vAlign w:val="center"/>
          </w:tcPr>
          <w:p w14:paraId="7FDE8998"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987" w:type="dxa"/>
            <w:tcBorders>
              <w:top w:val="single" w:sz="4" w:space="0" w:color="auto"/>
              <w:left w:val="nil"/>
              <w:bottom w:val="single" w:sz="4" w:space="0" w:color="auto"/>
              <w:right w:val="nil"/>
            </w:tcBorders>
          </w:tcPr>
          <w:p w14:paraId="17518275" w14:textId="77777777" w:rsidR="00893EE9" w:rsidRPr="00E24099" w:rsidRDefault="00893EE9">
            <w:pPr>
              <w:spacing w:line="276" w:lineRule="auto"/>
              <w:jc w:val="both"/>
              <w:rPr>
                <w:rFonts w:ascii="Times New Roman" w:eastAsia="Times New Roman" w:hAnsi="Times New Roman" w:cs="Times New Roman"/>
                <w:sz w:val="20"/>
                <w:szCs w:val="20"/>
              </w:rPr>
            </w:pPr>
          </w:p>
        </w:tc>
      </w:tr>
    </w:tbl>
    <w:p w14:paraId="6F8C45F4"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73648285"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lastRenderedPageBreak/>
        <w:t xml:space="preserve">Tabel 1 menunjukkan bahwa kedua subjek studi kasus mengalami semua tanda  gejala mayor yang digunakan untuk pengkajian kecemasan. Subjek studi kasus 1 dan 2 memiliki tanda dan gejala adanya perasaan bingung, khawatir, konsentrasi yang buruk, tampak gelisah, tegang, bahkan terjadi kesulitan tidur, sehingga dapat dikatakan bahwa subjek studi kasus mengalami kecemasan yang mencakup </w:t>
      </w:r>
      <w:r w:rsidRPr="00E24099">
        <w:rPr>
          <w:rFonts w:ascii="Times New Roman" w:eastAsia="Times New Roman" w:hAnsi="Times New Roman" w:cs="Times New Roman"/>
          <w:sz w:val="24"/>
          <w:szCs w:val="24"/>
        </w:rPr>
        <w:t>&gt;80% tanda dan gejala mayor. Penyebab dari kecemasan kedua subjek studi kasus yaitu krisis situasional karena adanya suatu kondisi atau penyakit diabetes melitus yang dirasa mengancam dan mengubah hidup kedua subjek studi kasus hingga menyebabkan cemas.</w:t>
      </w:r>
    </w:p>
    <w:p w14:paraId="71F02345"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r w:rsidRPr="00E24099">
        <w:rPr>
          <w:rFonts w:ascii="Times New Roman" w:eastAsia="Times New Roman" w:hAnsi="Times New Roman" w:cs="Times New Roman"/>
          <w:sz w:val="24"/>
          <w:szCs w:val="24"/>
        </w:rPr>
        <w:t>Hasil pemantauan pencapaian tujuan (outcome) tingkat kecemasan diuraikan pada tabel 2.</w:t>
      </w:r>
    </w:p>
    <w:tbl>
      <w:tblPr>
        <w:tblStyle w:val="TableGrid"/>
        <w:tblW w:w="0" w:type="auto"/>
        <w:jc w:val="center"/>
        <w:tblLayout w:type="fixed"/>
        <w:tblLook w:val="04A0" w:firstRow="1" w:lastRow="0" w:firstColumn="1" w:lastColumn="0" w:noHBand="0" w:noVBand="1"/>
      </w:tblPr>
      <w:tblGrid>
        <w:gridCol w:w="2830"/>
        <w:gridCol w:w="709"/>
        <w:gridCol w:w="708"/>
        <w:gridCol w:w="709"/>
        <w:gridCol w:w="709"/>
        <w:gridCol w:w="709"/>
        <w:gridCol w:w="702"/>
      </w:tblGrid>
      <w:tr w:rsidR="00893EE9" w:rsidRPr="00E24099" w14:paraId="589049C4" w14:textId="77777777">
        <w:trPr>
          <w:jc w:val="center"/>
        </w:trPr>
        <w:tc>
          <w:tcPr>
            <w:tcW w:w="7076" w:type="dxa"/>
            <w:gridSpan w:val="7"/>
            <w:tcBorders>
              <w:top w:val="nil"/>
              <w:left w:val="nil"/>
              <w:right w:val="nil"/>
            </w:tcBorders>
            <w:vAlign w:val="center"/>
          </w:tcPr>
          <w:p w14:paraId="2486111E" w14:textId="77777777" w:rsidR="00893EE9" w:rsidRPr="00E24099" w:rsidRDefault="00893EE9">
            <w:pPr>
              <w:spacing w:line="276" w:lineRule="auto"/>
              <w:rPr>
                <w:rFonts w:ascii="Times New Roman" w:eastAsia="Times New Roman" w:hAnsi="Times New Roman" w:cs="Times New Roman"/>
                <w:sz w:val="24"/>
                <w:szCs w:val="24"/>
              </w:rPr>
            </w:pPr>
          </w:p>
          <w:p w14:paraId="464B79E6" w14:textId="77777777" w:rsidR="00893EE9" w:rsidRPr="00E24099" w:rsidRDefault="0035662A">
            <w:pPr>
              <w:spacing w:line="276" w:lineRule="auto"/>
              <w:ind w:firstLine="720"/>
              <w:jc w:val="center"/>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Tabel 2. Tabel Evaluasi Hasil</w:t>
            </w:r>
          </w:p>
        </w:tc>
      </w:tr>
      <w:tr w:rsidR="00893EE9" w:rsidRPr="00E24099" w14:paraId="063F0F4D" w14:textId="77777777">
        <w:trPr>
          <w:jc w:val="center"/>
        </w:trPr>
        <w:tc>
          <w:tcPr>
            <w:tcW w:w="2830" w:type="dxa"/>
            <w:vMerge w:val="restart"/>
            <w:tcBorders>
              <w:top w:val="single" w:sz="4" w:space="0" w:color="auto"/>
              <w:left w:val="nil"/>
            </w:tcBorders>
            <w:vAlign w:val="center"/>
          </w:tcPr>
          <w:p w14:paraId="326ABC8B" w14:textId="77777777" w:rsidR="00893EE9" w:rsidRPr="00E24099" w:rsidRDefault="0035662A">
            <w:pPr>
              <w:pStyle w:val="NoSpacing1"/>
              <w:jc w:val="center"/>
              <w:rPr>
                <w:rFonts w:eastAsia="Times New Roman" w:cs="Times New Roman"/>
                <w:b/>
                <w:sz w:val="20"/>
                <w:szCs w:val="20"/>
                <w:lang w:val="zh-CN"/>
              </w:rPr>
            </w:pPr>
            <w:r w:rsidRPr="00E24099">
              <w:rPr>
                <w:rFonts w:eastAsia="Times New Roman" w:cs="Times New Roman"/>
                <w:b/>
                <w:i/>
                <w:sz w:val="20"/>
                <w:szCs w:val="20"/>
                <w:lang w:val="zh-CN"/>
              </w:rPr>
              <w:t>Outcome</w:t>
            </w:r>
            <w:r w:rsidRPr="00E24099">
              <w:rPr>
                <w:rFonts w:eastAsia="Times New Roman" w:cs="Times New Roman"/>
                <w:b/>
                <w:sz w:val="20"/>
                <w:szCs w:val="20"/>
                <w:lang w:val="zh-CN"/>
              </w:rPr>
              <w:t>/ Luaran</w:t>
            </w:r>
          </w:p>
          <w:p w14:paraId="43D00041"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b/>
                <w:sz w:val="20"/>
                <w:szCs w:val="20"/>
              </w:rPr>
              <w:t>Tingkat Ansietas</w:t>
            </w:r>
          </w:p>
        </w:tc>
        <w:tc>
          <w:tcPr>
            <w:tcW w:w="2126" w:type="dxa"/>
            <w:gridSpan w:val="3"/>
            <w:vAlign w:val="center"/>
          </w:tcPr>
          <w:p w14:paraId="1DA69CB3"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Ny. R</w:t>
            </w:r>
          </w:p>
        </w:tc>
        <w:tc>
          <w:tcPr>
            <w:tcW w:w="2120" w:type="dxa"/>
            <w:gridSpan w:val="3"/>
            <w:tcBorders>
              <w:right w:val="nil"/>
            </w:tcBorders>
            <w:vAlign w:val="center"/>
          </w:tcPr>
          <w:p w14:paraId="1BD645C3"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Tn. A</w:t>
            </w:r>
          </w:p>
        </w:tc>
      </w:tr>
      <w:tr w:rsidR="00893EE9" w:rsidRPr="00E24099" w14:paraId="589DA6D8" w14:textId="77777777">
        <w:trPr>
          <w:jc w:val="center"/>
        </w:trPr>
        <w:tc>
          <w:tcPr>
            <w:tcW w:w="2830" w:type="dxa"/>
            <w:vMerge/>
            <w:tcBorders>
              <w:left w:val="nil"/>
            </w:tcBorders>
          </w:tcPr>
          <w:p w14:paraId="3C3ABF0F" w14:textId="77777777" w:rsidR="00893EE9" w:rsidRPr="00E24099" w:rsidRDefault="00893EE9">
            <w:pPr>
              <w:pStyle w:val="ListParagraph1"/>
              <w:ind w:left="0"/>
              <w:rPr>
                <w:rFonts w:eastAsia="Times New Roman" w:cs="Times New Roman"/>
                <w:sz w:val="20"/>
                <w:szCs w:val="20"/>
              </w:rPr>
            </w:pPr>
          </w:p>
        </w:tc>
        <w:tc>
          <w:tcPr>
            <w:tcW w:w="4246" w:type="dxa"/>
            <w:gridSpan w:val="6"/>
            <w:tcBorders>
              <w:right w:val="nil"/>
            </w:tcBorders>
            <w:vAlign w:val="center"/>
          </w:tcPr>
          <w:p w14:paraId="34C0843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Tindakan ke-</w:t>
            </w:r>
          </w:p>
        </w:tc>
      </w:tr>
      <w:tr w:rsidR="00893EE9" w:rsidRPr="00E24099" w14:paraId="50670A35" w14:textId="77777777">
        <w:trPr>
          <w:jc w:val="center"/>
        </w:trPr>
        <w:tc>
          <w:tcPr>
            <w:tcW w:w="2830" w:type="dxa"/>
            <w:vMerge/>
            <w:tcBorders>
              <w:left w:val="nil"/>
              <w:bottom w:val="single" w:sz="4" w:space="0" w:color="auto"/>
            </w:tcBorders>
          </w:tcPr>
          <w:p w14:paraId="33169D63" w14:textId="77777777" w:rsidR="00893EE9" w:rsidRPr="00E24099" w:rsidRDefault="00893EE9">
            <w:pPr>
              <w:pStyle w:val="ListParagraph1"/>
              <w:ind w:left="0"/>
              <w:rPr>
                <w:rFonts w:eastAsia="Times New Roman" w:cs="Times New Roman"/>
                <w:sz w:val="20"/>
                <w:szCs w:val="20"/>
              </w:rPr>
            </w:pPr>
          </w:p>
        </w:tc>
        <w:tc>
          <w:tcPr>
            <w:tcW w:w="709" w:type="dxa"/>
            <w:tcBorders>
              <w:bottom w:val="single" w:sz="4" w:space="0" w:color="auto"/>
              <w:right w:val="nil"/>
            </w:tcBorders>
          </w:tcPr>
          <w:p w14:paraId="05A0AE8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left w:val="nil"/>
              <w:bottom w:val="single" w:sz="4" w:space="0" w:color="auto"/>
              <w:right w:val="nil"/>
            </w:tcBorders>
          </w:tcPr>
          <w:p w14:paraId="0054BA3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left w:val="nil"/>
              <w:bottom w:val="single" w:sz="4" w:space="0" w:color="auto"/>
            </w:tcBorders>
          </w:tcPr>
          <w:p w14:paraId="4D79119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bottom w:val="single" w:sz="4" w:space="0" w:color="auto"/>
              <w:right w:val="nil"/>
            </w:tcBorders>
          </w:tcPr>
          <w:p w14:paraId="38A4DBD9"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left w:val="nil"/>
              <w:bottom w:val="single" w:sz="4" w:space="0" w:color="auto"/>
              <w:right w:val="nil"/>
            </w:tcBorders>
          </w:tcPr>
          <w:p w14:paraId="2792DDB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2" w:type="dxa"/>
            <w:tcBorders>
              <w:left w:val="nil"/>
              <w:bottom w:val="single" w:sz="4" w:space="0" w:color="auto"/>
              <w:right w:val="nil"/>
            </w:tcBorders>
          </w:tcPr>
          <w:p w14:paraId="48506CB4"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r>
      <w:tr w:rsidR="00893EE9" w:rsidRPr="00E24099" w14:paraId="75C12880" w14:textId="77777777">
        <w:trPr>
          <w:jc w:val="center"/>
        </w:trPr>
        <w:tc>
          <w:tcPr>
            <w:tcW w:w="2830" w:type="dxa"/>
            <w:tcBorders>
              <w:left w:val="nil"/>
              <w:bottom w:val="nil"/>
            </w:tcBorders>
          </w:tcPr>
          <w:p w14:paraId="1BFF84C6"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Verbalisasi khawatir akibat  </w:t>
            </w:r>
          </w:p>
          <w:p w14:paraId="34955A86"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    kondisi yang dihadapi </w:t>
            </w:r>
          </w:p>
        </w:tc>
        <w:tc>
          <w:tcPr>
            <w:tcW w:w="709" w:type="dxa"/>
            <w:tcBorders>
              <w:bottom w:val="nil"/>
              <w:right w:val="nil"/>
            </w:tcBorders>
            <w:vAlign w:val="center"/>
          </w:tcPr>
          <w:p w14:paraId="60BEA22A"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left w:val="nil"/>
              <w:bottom w:val="nil"/>
              <w:right w:val="nil"/>
            </w:tcBorders>
            <w:vAlign w:val="center"/>
          </w:tcPr>
          <w:p w14:paraId="0C601D2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left w:val="nil"/>
              <w:bottom w:val="nil"/>
            </w:tcBorders>
            <w:vAlign w:val="center"/>
          </w:tcPr>
          <w:p w14:paraId="5E4ADFE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bottom w:val="nil"/>
              <w:right w:val="nil"/>
            </w:tcBorders>
            <w:vAlign w:val="center"/>
          </w:tcPr>
          <w:p w14:paraId="797C2AA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left w:val="nil"/>
              <w:bottom w:val="nil"/>
              <w:right w:val="nil"/>
            </w:tcBorders>
            <w:vAlign w:val="center"/>
          </w:tcPr>
          <w:p w14:paraId="2B7D606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left w:val="nil"/>
              <w:bottom w:val="nil"/>
              <w:right w:val="nil"/>
            </w:tcBorders>
            <w:vAlign w:val="center"/>
          </w:tcPr>
          <w:p w14:paraId="03E7FC2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r>
      <w:tr w:rsidR="00893EE9" w:rsidRPr="00E24099" w14:paraId="008593DD" w14:textId="77777777">
        <w:trPr>
          <w:jc w:val="center"/>
        </w:trPr>
        <w:tc>
          <w:tcPr>
            <w:tcW w:w="2830" w:type="dxa"/>
            <w:tcBorders>
              <w:top w:val="nil"/>
              <w:left w:val="nil"/>
              <w:bottom w:val="nil"/>
            </w:tcBorders>
          </w:tcPr>
          <w:p w14:paraId="0E3BA985"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Perilaku gelisah </w:t>
            </w:r>
          </w:p>
        </w:tc>
        <w:tc>
          <w:tcPr>
            <w:tcW w:w="709" w:type="dxa"/>
            <w:tcBorders>
              <w:top w:val="nil"/>
              <w:bottom w:val="nil"/>
              <w:right w:val="nil"/>
            </w:tcBorders>
            <w:vAlign w:val="center"/>
          </w:tcPr>
          <w:p w14:paraId="21E2FFE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8" w:type="dxa"/>
            <w:tcBorders>
              <w:top w:val="nil"/>
              <w:left w:val="nil"/>
              <w:bottom w:val="nil"/>
              <w:right w:val="nil"/>
            </w:tcBorders>
            <w:vAlign w:val="center"/>
          </w:tcPr>
          <w:p w14:paraId="1C7FF752"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tcBorders>
            <w:vAlign w:val="center"/>
          </w:tcPr>
          <w:p w14:paraId="743FB351"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bottom w:val="nil"/>
              <w:right w:val="nil"/>
            </w:tcBorders>
            <w:vAlign w:val="center"/>
          </w:tcPr>
          <w:p w14:paraId="4ACF22E9"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right w:val="nil"/>
            </w:tcBorders>
            <w:vAlign w:val="center"/>
          </w:tcPr>
          <w:p w14:paraId="077B217C"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2" w:type="dxa"/>
            <w:tcBorders>
              <w:top w:val="nil"/>
              <w:left w:val="nil"/>
              <w:bottom w:val="nil"/>
              <w:right w:val="nil"/>
            </w:tcBorders>
            <w:vAlign w:val="center"/>
          </w:tcPr>
          <w:p w14:paraId="19C0478C"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1659F1C5" w14:textId="77777777">
        <w:trPr>
          <w:jc w:val="center"/>
        </w:trPr>
        <w:tc>
          <w:tcPr>
            <w:tcW w:w="2830" w:type="dxa"/>
            <w:tcBorders>
              <w:top w:val="nil"/>
              <w:left w:val="nil"/>
              <w:bottom w:val="nil"/>
            </w:tcBorders>
          </w:tcPr>
          <w:p w14:paraId="1F863C23"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Perilaku tegang </w:t>
            </w:r>
          </w:p>
        </w:tc>
        <w:tc>
          <w:tcPr>
            <w:tcW w:w="709" w:type="dxa"/>
            <w:tcBorders>
              <w:top w:val="nil"/>
              <w:bottom w:val="nil"/>
              <w:right w:val="nil"/>
            </w:tcBorders>
            <w:vAlign w:val="center"/>
          </w:tcPr>
          <w:p w14:paraId="7BBDBCB1"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38FCBD90"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top w:val="nil"/>
              <w:left w:val="nil"/>
              <w:bottom w:val="nil"/>
            </w:tcBorders>
            <w:vAlign w:val="center"/>
          </w:tcPr>
          <w:p w14:paraId="530104B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bottom w:val="nil"/>
              <w:right w:val="nil"/>
            </w:tcBorders>
            <w:vAlign w:val="center"/>
          </w:tcPr>
          <w:p w14:paraId="691EE4A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top w:val="nil"/>
              <w:left w:val="nil"/>
              <w:bottom w:val="nil"/>
              <w:right w:val="nil"/>
            </w:tcBorders>
            <w:vAlign w:val="center"/>
          </w:tcPr>
          <w:p w14:paraId="6136C464"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vAlign w:val="center"/>
          </w:tcPr>
          <w:p w14:paraId="0D19157C"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4864FE11" w14:textId="77777777">
        <w:trPr>
          <w:jc w:val="center"/>
        </w:trPr>
        <w:tc>
          <w:tcPr>
            <w:tcW w:w="2830" w:type="dxa"/>
            <w:tcBorders>
              <w:top w:val="nil"/>
              <w:left w:val="nil"/>
              <w:bottom w:val="nil"/>
              <w:right w:val="single" w:sz="4" w:space="0" w:color="auto"/>
            </w:tcBorders>
          </w:tcPr>
          <w:p w14:paraId="139CBD21"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Frekuensi nadi </w:t>
            </w:r>
          </w:p>
        </w:tc>
        <w:tc>
          <w:tcPr>
            <w:tcW w:w="709" w:type="dxa"/>
            <w:tcBorders>
              <w:top w:val="nil"/>
              <w:left w:val="single" w:sz="4" w:space="0" w:color="auto"/>
              <w:bottom w:val="nil"/>
              <w:right w:val="nil"/>
            </w:tcBorders>
            <w:vAlign w:val="center"/>
          </w:tcPr>
          <w:p w14:paraId="7F10550E"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309BF18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left w:val="nil"/>
              <w:bottom w:val="nil"/>
            </w:tcBorders>
            <w:vAlign w:val="center"/>
          </w:tcPr>
          <w:p w14:paraId="698D69D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top w:val="nil"/>
              <w:bottom w:val="nil"/>
              <w:right w:val="nil"/>
            </w:tcBorders>
            <w:vAlign w:val="center"/>
          </w:tcPr>
          <w:p w14:paraId="71220D82"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top w:val="nil"/>
              <w:left w:val="nil"/>
              <w:bottom w:val="nil"/>
              <w:right w:val="nil"/>
            </w:tcBorders>
            <w:vAlign w:val="center"/>
          </w:tcPr>
          <w:p w14:paraId="426D1B1A"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vAlign w:val="center"/>
          </w:tcPr>
          <w:p w14:paraId="6EB59D6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r>
      <w:tr w:rsidR="00893EE9" w:rsidRPr="00E24099" w14:paraId="45F52B7F" w14:textId="77777777">
        <w:trPr>
          <w:trHeight w:val="1030"/>
          <w:jc w:val="center"/>
        </w:trPr>
        <w:tc>
          <w:tcPr>
            <w:tcW w:w="7076" w:type="dxa"/>
            <w:gridSpan w:val="7"/>
            <w:tcBorders>
              <w:top w:val="nil"/>
              <w:left w:val="nil"/>
              <w:right w:val="nil"/>
            </w:tcBorders>
          </w:tcPr>
          <w:p w14:paraId="6573B71A"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Keterangan :</w:t>
            </w:r>
          </w:p>
          <w:p w14:paraId="234453F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1: meningkat</w:t>
            </w:r>
          </w:p>
          <w:p w14:paraId="0F56C7D6"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2: Cukup meningkat</w:t>
            </w:r>
          </w:p>
          <w:p w14:paraId="0F3D15B1"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3: Sedang</w:t>
            </w:r>
          </w:p>
          <w:p w14:paraId="3575DC93"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4: Cukup menurun</w:t>
            </w:r>
          </w:p>
          <w:p w14:paraId="059BD2D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5: menurun</w:t>
            </w:r>
          </w:p>
        </w:tc>
      </w:tr>
      <w:tr w:rsidR="00893EE9" w:rsidRPr="00E24099" w14:paraId="6E2FFDB2" w14:textId="77777777">
        <w:trPr>
          <w:jc w:val="center"/>
        </w:trPr>
        <w:tc>
          <w:tcPr>
            <w:tcW w:w="2830" w:type="dxa"/>
            <w:tcBorders>
              <w:left w:val="nil"/>
              <w:bottom w:val="nil"/>
            </w:tcBorders>
          </w:tcPr>
          <w:p w14:paraId="69927E5A"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Konsentrasi</w:t>
            </w:r>
          </w:p>
        </w:tc>
        <w:tc>
          <w:tcPr>
            <w:tcW w:w="709" w:type="dxa"/>
            <w:tcBorders>
              <w:bottom w:val="nil"/>
              <w:right w:val="nil"/>
            </w:tcBorders>
            <w:vAlign w:val="center"/>
          </w:tcPr>
          <w:p w14:paraId="34062D0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8" w:type="dxa"/>
            <w:tcBorders>
              <w:left w:val="nil"/>
              <w:bottom w:val="nil"/>
              <w:right w:val="nil"/>
            </w:tcBorders>
            <w:vAlign w:val="center"/>
          </w:tcPr>
          <w:p w14:paraId="6BF9E8FD"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left w:val="nil"/>
              <w:bottom w:val="nil"/>
            </w:tcBorders>
            <w:vAlign w:val="center"/>
          </w:tcPr>
          <w:p w14:paraId="6D6C1962"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bottom w:val="nil"/>
              <w:right w:val="nil"/>
            </w:tcBorders>
            <w:vAlign w:val="center"/>
          </w:tcPr>
          <w:p w14:paraId="6716BEF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left w:val="nil"/>
              <w:bottom w:val="nil"/>
              <w:right w:val="nil"/>
            </w:tcBorders>
            <w:vAlign w:val="center"/>
          </w:tcPr>
          <w:p w14:paraId="6EA8AEA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2" w:type="dxa"/>
            <w:tcBorders>
              <w:left w:val="nil"/>
              <w:bottom w:val="nil"/>
              <w:right w:val="nil"/>
            </w:tcBorders>
          </w:tcPr>
          <w:p w14:paraId="5841C504"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6A7691E5" w14:textId="77777777">
        <w:trPr>
          <w:jc w:val="center"/>
        </w:trPr>
        <w:tc>
          <w:tcPr>
            <w:tcW w:w="2830" w:type="dxa"/>
            <w:tcBorders>
              <w:top w:val="nil"/>
              <w:left w:val="nil"/>
              <w:bottom w:val="nil"/>
            </w:tcBorders>
          </w:tcPr>
          <w:p w14:paraId="42248E4C"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Pola tidur</w:t>
            </w:r>
          </w:p>
        </w:tc>
        <w:tc>
          <w:tcPr>
            <w:tcW w:w="709" w:type="dxa"/>
            <w:tcBorders>
              <w:top w:val="nil"/>
              <w:bottom w:val="nil"/>
              <w:right w:val="nil"/>
            </w:tcBorders>
            <w:vAlign w:val="center"/>
          </w:tcPr>
          <w:p w14:paraId="0F73E489"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6C1316F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tcBorders>
            <w:vAlign w:val="center"/>
          </w:tcPr>
          <w:p w14:paraId="3364C83D"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top w:val="nil"/>
              <w:bottom w:val="nil"/>
              <w:right w:val="nil"/>
            </w:tcBorders>
            <w:vAlign w:val="center"/>
          </w:tcPr>
          <w:p w14:paraId="3C62A32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top w:val="nil"/>
              <w:left w:val="nil"/>
              <w:bottom w:val="nil"/>
              <w:right w:val="nil"/>
            </w:tcBorders>
            <w:vAlign w:val="center"/>
          </w:tcPr>
          <w:p w14:paraId="2F19E49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tcPr>
          <w:p w14:paraId="0F632B0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030C2A9B" w14:textId="77777777">
        <w:trPr>
          <w:jc w:val="center"/>
        </w:trPr>
        <w:tc>
          <w:tcPr>
            <w:tcW w:w="7076" w:type="dxa"/>
            <w:gridSpan w:val="7"/>
            <w:tcBorders>
              <w:top w:val="nil"/>
              <w:left w:val="nil"/>
              <w:right w:val="nil"/>
            </w:tcBorders>
          </w:tcPr>
          <w:p w14:paraId="61C7DCAD"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Keterangan :</w:t>
            </w:r>
          </w:p>
          <w:p w14:paraId="4B69B48F"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1: membururk</w:t>
            </w:r>
          </w:p>
          <w:p w14:paraId="3140B861"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2: Cukup memburuk</w:t>
            </w:r>
          </w:p>
          <w:p w14:paraId="1AEE2055"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3: Sedang</w:t>
            </w:r>
          </w:p>
          <w:p w14:paraId="3C5B0E1B"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4: Cukup membaik</w:t>
            </w:r>
          </w:p>
          <w:p w14:paraId="0C39089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5: membaik</w:t>
            </w:r>
          </w:p>
        </w:tc>
      </w:tr>
    </w:tbl>
    <w:p w14:paraId="04CB3F4C"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044808ED"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Tabel 2 menujukkan bahwa Ny. R dan Tn. A mengalami perbaikan pada tingkat kecemasan. Evaluasi tersebut dilakukan setiap subjek studi kasus selesai melakukan tindakan, dalam waktu 3 hari terdapat penurunan pada rasa khawatir menjadi lebih tenang, penurunan gelisah ditandai dengan adanya sikap menjadi duduk lebih </w:t>
      </w:r>
      <w:r w:rsidRPr="00E24099">
        <w:rPr>
          <w:rFonts w:ascii="Times New Roman" w:eastAsia="Times New Roman" w:hAnsi="Times New Roman" w:cs="Times New Roman"/>
          <w:sz w:val="24"/>
          <w:szCs w:val="24"/>
        </w:rPr>
        <w:t>tenang, penurunan pada ketegangan serta penurunan pada frekuensi nadi.</w:t>
      </w:r>
    </w:p>
    <w:p w14:paraId="5A8B2D0D" w14:textId="4768F5CE" w:rsidR="00893EE9" w:rsidRPr="00E24099" w:rsidRDefault="0035662A" w:rsidP="0035662A">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Pr="00E24099">
        <w:rPr>
          <w:rFonts w:ascii="Times New Roman" w:eastAsia="Times New Roman" w:hAnsi="Times New Roman" w:cs="Times New Roman"/>
          <w:sz w:val="24"/>
          <w:szCs w:val="24"/>
        </w:rPr>
        <w:t>Selain itu, Peneliti melakukan Evaluasi skala HARS untuk melakukan pengukuran pada tingkat kecemasan kedua subjek studi kasus yang diuraikan pada Tabel 3.</w:t>
      </w:r>
    </w:p>
    <w:p w14:paraId="284C28D0"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pPr>
    </w:p>
    <w:p w14:paraId="0CC68563"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pPr>
    </w:p>
    <w:p w14:paraId="36F7E7EE" w14:textId="77777777" w:rsidR="00893EE9" w:rsidRPr="00E24099" w:rsidRDefault="00893EE9">
      <w:pPr>
        <w:spacing w:line="276" w:lineRule="auto"/>
        <w:jc w:val="both"/>
        <w:rPr>
          <w:rFonts w:ascii="Times New Roman" w:eastAsia="Times New Roman" w:hAnsi="Times New Roman" w:cs="Times New Roman"/>
          <w:sz w:val="24"/>
          <w:szCs w:val="24"/>
        </w:rPr>
      </w:pPr>
    </w:p>
    <w:p w14:paraId="5F895B71" w14:textId="77777777" w:rsidR="00893EE9" w:rsidRPr="00E24099" w:rsidRDefault="00893EE9">
      <w:pPr>
        <w:spacing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123"/>
        <w:gridCol w:w="2123"/>
        <w:gridCol w:w="2124"/>
        <w:gridCol w:w="2124"/>
      </w:tblGrid>
      <w:tr w:rsidR="00893EE9" w:rsidRPr="00E24099" w14:paraId="34782C4E" w14:textId="77777777">
        <w:tc>
          <w:tcPr>
            <w:tcW w:w="8494" w:type="dxa"/>
            <w:gridSpan w:val="4"/>
            <w:vAlign w:val="center"/>
          </w:tcPr>
          <w:p w14:paraId="3385F0EB"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4"/>
                <w:szCs w:val="24"/>
              </w:rPr>
              <w:t>Tabel 3. Tabel Skala HARS</w:t>
            </w:r>
          </w:p>
        </w:tc>
      </w:tr>
      <w:tr w:rsidR="00893EE9" w:rsidRPr="00E24099" w14:paraId="7ECF4915" w14:textId="77777777" w:rsidTr="001776F9">
        <w:tc>
          <w:tcPr>
            <w:tcW w:w="4246" w:type="dxa"/>
            <w:gridSpan w:val="2"/>
            <w:tcBorders>
              <w:top w:val="nil"/>
              <w:bottom w:val="nil"/>
              <w:right w:val="nil"/>
            </w:tcBorders>
            <w:vAlign w:val="center"/>
          </w:tcPr>
          <w:p w14:paraId="01488A60"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Ny. R</w:t>
            </w:r>
          </w:p>
        </w:tc>
        <w:tc>
          <w:tcPr>
            <w:tcW w:w="4248" w:type="dxa"/>
            <w:gridSpan w:val="2"/>
            <w:tcBorders>
              <w:top w:val="single" w:sz="4" w:space="0" w:color="auto"/>
              <w:left w:val="nil"/>
              <w:bottom w:val="nil"/>
            </w:tcBorders>
            <w:vAlign w:val="center"/>
          </w:tcPr>
          <w:p w14:paraId="56F136C7"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Tn. A</w:t>
            </w:r>
          </w:p>
        </w:tc>
      </w:tr>
      <w:tr w:rsidR="00893EE9" w:rsidRPr="00E24099" w14:paraId="74EC5756" w14:textId="77777777" w:rsidTr="001776F9">
        <w:tc>
          <w:tcPr>
            <w:tcW w:w="2123" w:type="dxa"/>
            <w:tcBorders>
              <w:top w:val="nil"/>
              <w:bottom w:val="single" w:sz="4" w:space="0" w:color="auto"/>
              <w:right w:val="nil"/>
            </w:tcBorders>
            <w:vAlign w:val="center"/>
          </w:tcPr>
          <w:p w14:paraId="7133994C"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lastRenderedPageBreak/>
              <w:t>Pertemuan ke-1</w:t>
            </w:r>
          </w:p>
        </w:tc>
        <w:tc>
          <w:tcPr>
            <w:tcW w:w="2123" w:type="dxa"/>
            <w:tcBorders>
              <w:top w:val="nil"/>
              <w:left w:val="nil"/>
              <w:bottom w:val="single" w:sz="4" w:space="0" w:color="auto"/>
              <w:right w:val="nil"/>
            </w:tcBorders>
            <w:vAlign w:val="center"/>
          </w:tcPr>
          <w:p w14:paraId="638CDD63" w14:textId="13EF0CED" w:rsidR="00893EE9" w:rsidRPr="00E24099" w:rsidRDefault="0035662A">
            <w:pPr>
              <w:jc w:val="center"/>
              <w:rPr>
                <w:rFonts w:ascii="Times New Roman" w:eastAsiaTheme="minorEastAsia" w:hAnsi="Times New Roman" w:cs="Times New Roman"/>
                <w:sz w:val="20"/>
                <w:szCs w:val="20"/>
                <w:lang w:val="en-US" w:eastAsia="zh-CN"/>
              </w:rPr>
            </w:pPr>
            <w:r w:rsidRPr="00E24099">
              <w:rPr>
                <w:rFonts w:ascii="Times New Roman" w:eastAsia="Times New Roman" w:hAnsi="Times New Roman" w:cs="Times New Roman"/>
                <w:sz w:val="20"/>
                <w:szCs w:val="20"/>
              </w:rPr>
              <w:t>Pertemuanke-</w:t>
            </w:r>
            <w:r w:rsidR="00E24099" w:rsidRPr="00E24099">
              <w:rPr>
                <w:rFonts w:ascii="Times New Roman" w:eastAsia="Times New Roman" w:hAnsi="Times New Roman" w:cs="Times New Roman"/>
                <w:sz w:val="20"/>
                <w:szCs w:val="20"/>
                <w:lang w:val="en-US"/>
              </w:rPr>
              <w:t>3</w:t>
            </w:r>
          </w:p>
        </w:tc>
        <w:tc>
          <w:tcPr>
            <w:tcW w:w="2124" w:type="dxa"/>
            <w:tcBorders>
              <w:top w:val="nil"/>
              <w:left w:val="nil"/>
              <w:bottom w:val="single" w:sz="4" w:space="0" w:color="auto"/>
              <w:right w:val="nil"/>
            </w:tcBorders>
            <w:vAlign w:val="center"/>
          </w:tcPr>
          <w:p w14:paraId="2E1604A5"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Pertemuan ke-1</w:t>
            </w:r>
          </w:p>
        </w:tc>
        <w:tc>
          <w:tcPr>
            <w:tcW w:w="2124" w:type="dxa"/>
            <w:tcBorders>
              <w:top w:val="nil"/>
              <w:left w:val="nil"/>
              <w:bottom w:val="single" w:sz="4" w:space="0" w:color="auto"/>
            </w:tcBorders>
            <w:vAlign w:val="center"/>
          </w:tcPr>
          <w:p w14:paraId="1DBCF414" w14:textId="3B2F16A2" w:rsidR="00893EE9" w:rsidRPr="00E24099" w:rsidRDefault="0035662A">
            <w:pPr>
              <w:jc w:val="center"/>
              <w:rPr>
                <w:rFonts w:ascii="Times New Roman" w:eastAsiaTheme="minorEastAsia" w:hAnsi="Times New Roman" w:cs="Times New Roman"/>
                <w:sz w:val="20"/>
                <w:szCs w:val="20"/>
                <w:lang w:val="en-US" w:eastAsia="zh-CN"/>
              </w:rPr>
            </w:pPr>
            <w:r w:rsidRPr="00E24099">
              <w:rPr>
                <w:rFonts w:ascii="Times New Roman" w:eastAsia="Times New Roman" w:hAnsi="Times New Roman" w:cs="Times New Roman"/>
                <w:sz w:val="20"/>
                <w:szCs w:val="20"/>
              </w:rPr>
              <w:t>Pertemuanke-</w:t>
            </w:r>
            <w:r w:rsidR="00E24099" w:rsidRPr="00E24099">
              <w:rPr>
                <w:rFonts w:ascii="Times New Roman" w:eastAsia="Times New Roman" w:hAnsi="Times New Roman" w:cs="Times New Roman"/>
                <w:sz w:val="20"/>
                <w:szCs w:val="20"/>
                <w:lang w:val="en-US"/>
              </w:rPr>
              <w:t>3</w:t>
            </w:r>
          </w:p>
        </w:tc>
      </w:tr>
      <w:tr w:rsidR="00893EE9" w:rsidRPr="00E24099" w14:paraId="28D0424E" w14:textId="77777777" w:rsidTr="001776F9">
        <w:tc>
          <w:tcPr>
            <w:tcW w:w="2123" w:type="dxa"/>
            <w:tcBorders>
              <w:top w:val="single" w:sz="4" w:space="0" w:color="auto"/>
              <w:bottom w:val="nil"/>
              <w:right w:val="nil"/>
            </w:tcBorders>
            <w:vAlign w:val="center"/>
          </w:tcPr>
          <w:p w14:paraId="29DF87AA" w14:textId="1BA04ABF" w:rsidR="00893EE9" w:rsidRPr="00E24099" w:rsidRDefault="001776F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27</w:t>
            </w:r>
          </w:p>
        </w:tc>
        <w:tc>
          <w:tcPr>
            <w:tcW w:w="2123" w:type="dxa"/>
            <w:tcBorders>
              <w:top w:val="single" w:sz="4" w:space="0" w:color="auto"/>
              <w:left w:val="nil"/>
              <w:bottom w:val="nil"/>
              <w:right w:val="nil"/>
            </w:tcBorders>
            <w:vAlign w:val="center"/>
          </w:tcPr>
          <w:p w14:paraId="7F643D53" w14:textId="26923D4D" w:rsidR="00893EE9" w:rsidRPr="00E24099" w:rsidRDefault="001776F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17</w:t>
            </w:r>
          </w:p>
        </w:tc>
        <w:tc>
          <w:tcPr>
            <w:tcW w:w="2124" w:type="dxa"/>
            <w:tcBorders>
              <w:top w:val="single" w:sz="4" w:space="0" w:color="auto"/>
              <w:left w:val="nil"/>
              <w:bottom w:val="nil"/>
              <w:right w:val="nil"/>
            </w:tcBorders>
            <w:vAlign w:val="center"/>
          </w:tcPr>
          <w:p w14:paraId="43919EAD" w14:textId="23D4383A" w:rsidR="00893EE9" w:rsidRPr="00E24099" w:rsidRDefault="001776F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25</w:t>
            </w:r>
          </w:p>
        </w:tc>
        <w:tc>
          <w:tcPr>
            <w:tcW w:w="2124" w:type="dxa"/>
            <w:tcBorders>
              <w:top w:val="single" w:sz="4" w:space="0" w:color="auto"/>
              <w:left w:val="nil"/>
              <w:bottom w:val="nil"/>
            </w:tcBorders>
            <w:vAlign w:val="center"/>
          </w:tcPr>
          <w:p w14:paraId="448120B3" w14:textId="602C3955" w:rsidR="00893EE9" w:rsidRPr="001776F9" w:rsidRDefault="001776F9">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15</w:t>
            </w:r>
          </w:p>
        </w:tc>
      </w:tr>
      <w:tr w:rsidR="00893EE9" w:rsidRPr="00E24099" w14:paraId="5B374CB8" w14:textId="77777777" w:rsidTr="001776F9">
        <w:tc>
          <w:tcPr>
            <w:tcW w:w="2123" w:type="dxa"/>
            <w:tcBorders>
              <w:top w:val="nil"/>
              <w:bottom w:val="single" w:sz="4" w:space="0" w:color="auto"/>
              <w:right w:val="nil"/>
            </w:tcBorders>
          </w:tcPr>
          <w:p w14:paraId="588C648E"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sedang</w:t>
            </w:r>
          </w:p>
        </w:tc>
        <w:tc>
          <w:tcPr>
            <w:tcW w:w="2123" w:type="dxa"/>
            <w:tcBorders>
              <w:top w:val="nil"/>
              <w:left w:val="nil"/>
              <w:bottom w:val="single" w:sz="4" w:space="0" w:color="auto"/>
              <w:right w:val="nil"/>
            </w:tcBorders>
          </w:tcPr>
          <w:p w14:paraId="1CFA7A99"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ringan</w:t>
            </w:r>
          </w:p>
        </w:tc>
        <w:tc>
          <w:tcPr>
            <w:tcW w:w="2124" w:type="dxa"/>
            <w:tcBorders>
              <w:top w:val="nil"/>
              <w:left w:val="nil"/>
              <w:bottom w:val="single" w:sz="4" w:space="0" w:color="auto"/>
              <w:right w:val="nil"/>
            </w:tcBorders>
          </w:tcPr>
          <w:p w14:paraId="503DFF58"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sedang</w:t>
            </w:r>
          </w:p>
        </w:tc>
        <w:tc>
          <w:tcPr>
            <w:tcW w:w="2124" w:type="dxa"/>
            <w:tcBorders>
              <w:top w:val="nil"/>
              <w:left w:val="nil"/>
              <w:bottom w:val="single" w:sz="4" w:space="0" w:color="auto"/>
            </w:tcBorders>
          </w:tcPr>
          <w:p w14:paraId="7579C2E9"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rihngan</w:t>
            </w:r>
          </w:p>
        </w:tc>
      </w:tr>
    </w:tbl>
    <w:p w14:paraId="73871438" w14:textId="77777777" w:rsidR="00893EE9" w:rsidRPr="00E24099" w:rsidRDefault="00893EE9">
      <w:pPr>
        <w:spacing w:after="0"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201F9F55" w14:textId="670FAC14"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Tabel 3 menunjukkan pada pertemuan pertama diperoleh hasil skor Ny. R total 27 sesuai interpretasi pada skala HARS jumlah jawaban tersebut mengindikasikan bahwa Ny. R mengalami kecemasan sedang dan hasil pertemuan terakhir didapatkan skor 17 (kecemasan ringan).  Skor awal Tn. A yaitu 25, dimana skor tersebut mengindikasikan bahwa Tn. A mengalami masalah kecemaan sedang kemudian pada pertemuan terakhir mendapatkan skor 15 (kecemasan ringan). Berdasatkan hasil pengukuran tingkat kecemasan kedua subjek studikasus mengalami penurunan.</w:t>
      </w:r>
    </w:p>
    <w:p w14:paraId="7830446F"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PEMBAHASAN</w:t>
      </w:r>
    </w:p>
    <w:p w14:paraId="6EBE5E3E" w14:textId="76353747"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Diabetes melitus merupakan suatu kelainan metabolik yang ditandai oleh ketidakmampuan pankreas dalam memproduksi insulin secara memadai atau ketidakefektifan tubuh dalam memanfaatkan insulin yang tersedia, yang pada akhirnya mengakibatkan peningkatan kadar glukosa dalam darah (hiperglikemia) (PUSDATIN, 2019).</w:t>
      </w:r>
    </w:p>
    <w:p w14:paraId="18325D8C" w14:textId="52734876"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Diabetes melitus merupakan penyakit yang sulit untuk disembuhkan dan dapat menimbulkan berbagai reaksi psikologis negatif pada penderitanya, seperti kemarahan, meningkatnya kecemasan, hingga depresi. Kondisi psikologis seperti stres, depresi, dan kecemasan dapat memperburuk keadaan kesehatan. Penderita diabetes memiliki kecenderungan lebih tinggi mengalami gangguan kecemasan dan depresi dibandingkan dengan orang yang tidak mengidap diabetes. Kecemasan sendiri dapat meningkatkan kadar gula darah, yang pada akhirnya menghambat proses penyembuhan. Kadar gula darah cenderung </w:t>
      </w:r>
      <w:r w:rsidR="0035662A" w:rsidRPr="00E24099">
        <w:rPr>
          <w:rFonts w:ascii="Times New Roman" w:eastAsia="Times New Roman" w:hAnsi="Times New Roman" w:cs="Times New Roman"/>
        </w:rPr>
        <w:t>lebih tinggi saat seseorang berada dalam kondisi cemas (Putri, 2023).</w:t>
      </w:r>
    </w:p>
    <w:p w14:paraId="5F3B826C" w14:textId="76B3231D" w:rsidR="00893EE9" w:rsidRPr="00E24099" w:rsidRDefault="00E24099" w:rsidP="00E24099">
      <w:pPr>
        <w:spacing w:after="0" w:line="276" w:lineRule="auto"/>
        <w:jc w:val="both"/>
        <w:rPr>
          <w:rFonts w:ascii="Times New Roman" w:eastAsia="Times New Roman" w:hAnsi="Times New Roman" w:cs="Times New Roman"/>
          <w:sz w:val="24"/>
          <w:szCs w:val="24"/>
        </w:rPr>
      </w:pPr>
      <w:r w:rsidRPr="00E24099">
        <w:rPr>
          <w:rFonts w:ascii="Times New Roman" w:eastAsiaTheme="minorEastAsia" w:hAnsi="Times New Roman" w:cs="Times New Roman"/>
          <w:lang w:eastAsia="zh-CN"/>
        </w:rPr>
        <w:t xml:space="preserve"> </w:t>
      </w:r>
      <w:r w:rsidRPr="00E24099">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Kecemasan merupakan suatu respons emosional yang ditandai oleh rasa khawatir terhadap potensi ancaman atau bahaya yang belum terjadi di masa mendatang. Individu yang mengalami kondisi ini umumnya menunjukkan gejala psikologis seperti kegelisahan, ketakutan, ketegangan, kegugupan, serta perasaan tidak tenang (Direja, 2011). Kecemasan dapat timbul akibat stres yang terjadi secara terus-menerus. Kondisi stres ini mengaktifkan sistem saraf simpatis yang merangsang pelepasan hormon norepinefrin, sehingga menyebabkan peningkatan frekuensi denyut jantung. Respons fisiologis tersebut turut mendorong naiknya kadar glukosa darah sebagai bentuk penyediaan energi untuk mendukung kebutuhan perfusi tubuh. Proses peningkatan glukosa darah ini berkaitan erat dengan aktivitas sistem neuroendokrin yang bekerja melalui poros Hipotalamus-Pituitari-Adrenal (HPA) (Derek, M. I., Rottie, J. V., &amp; Kallo, 2017).</w:t>
      </w:r>
    </w:p>
    <w:p w14:paraId="09075CC7" w14:textId="40AD0B12"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Berdasarkan hasil pengkajian tanda dan gejala ansietas pada kedua partisipan, peneliti mengidentifikasi beberapa manifestasi klinis sebagai berikut: </w:t>
      </w:r>
    </w:p>
    <w:p w14:paraId="7A7EF536"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Merasa cemas</w:t>
      </w:r>
    </w:p>
    <w:p w14:paraId="73921E49"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rPr>
        <w:t>Menurut Keliat dan Pasaribu (2016), timbulnya ansietas pada seseorang dapat dipengaruhi oleh faktor predisposisi, yang meliputi komponen biologis serta aspek psikologis individu.</w:t>
      </w:r>
      <w:r w:rsidRPr="00E24099">
        <w:rPr>
          <w:rFonts w:eastAsia="Times New Roman" w:cs="Times New Roman"/>
          <w:szCs w:val="24"/>
        </w:rPr>
        <w:t xml:space="preserve"> Sedangkan faktor presipitasi yang menyebabkan seseorang itu mengalami ansietas yaitu, ancaman terhadap integritas fisik yang melibatkan potensial cacat </w:t>
      </w:r>
      <w:r w:rsidRPr="00E24099">
        <w:rPr>
          <w:rFonts w:eastAsia="Times New Roman" w:cs="Times New Roman"/>
          <w:szCs w:val="24"/>
        </w:rPr>
        <w:lastRenderedPageBreak/>
        <w:t xml:space="preserve">fisik atau penurunan kemampuan diri untuk melakukan aktivitas sehari-hari, dan juga ancaman terhadap sistem diri seperti identitas seseorang, harga diri dan fungsi sosial seseorang. </w:t>
      </w:r>
      <w:r w:rsidRPr="00E24099">
        <w:rPr>
          <w:rFonts w:eastAsia="Times New Roman" w:cs="Times New Roman"/>
        </w:rPr>
        <w:t>Ansietas dapat memicu berbagai respons fisiologis, perilaku, kognitif, dan afektif pada individu. Beberapa manifestasi fisik yang umum terjadi meliputi jantung berdebar, peningkatan tekanan darah, pernapasan yang lebih cepat, ekspresi wajah yang tegang, peningkatan frekuensi buang air kecil, keringat berlebih di area tertentu seperti telapak tangan, perubahan warna kulit wajah menjadi pucat, serta munculnya perasaan gelisah (Keliat &amp; Pasaribu, 2016).</w:t>
      </w:r>
    </w:p>
    <w:p w14:paraId="47A0D885"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Verbalisasi khawatir terhadap kondisi yang akan dihadapi</w:t>
      </w:r>
    </w:p>
    <w:p w14:paraId="009F45DB"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Verbalisasi khawatir akibat kondisi yang dihadapi merupakan ungkapan verbal seseorang yang menunjukan rasa cemas atau khawatir terhadap situasi kondisi yang sedang dihadapi seseorang. </w:t>
      </w:r>
      <w:r w:rsidRPr="00E24099">
        <w:rPr>
          <w:rFonts w:eastAsia="Times New Roman" w:cs="Times New Roman"/>
        </w:rPr>
        <w:t>Timbulnya kecemasan pada individu dengan diabetes melitus merupakan permasalahan yang kompleks karena dipengaruhi oleh berbagai aspek kehidupan. Umumnya, penderita diabetes merasa khawatir, cemas, atau bingung terhadap berbagai hal yang berkaitan dengan kondisi penyakitnya, seperti kekhawatiran terhadap tingginya kadar glukosa dalam darah (Suyono, 2015).</w:t>
      </w:r>
    </w:p>
    <w:p w14:paraId="7947865F"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Gangguan Tidur</w:t>
      </w:r>
    </w:p>
    <w:p w14:paraId="47FAE3F9"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Penderita diabetes melitus juga mengalami gangguan istirahat tidur </w:t>
      </w:r>
      <w:r w:rsidRPr="00E24099">
        <w:rPr>
          <w:rFonts w:eastAsia="Times New Roman" w:cs="Times New Roman"/>
          <w:szCs w:val="24"/>
        </w:rPr>
        <w:t xml:space="preserve">yang disebabkan karena gangguan stress dan kecemasan sehingga menurunkan waktu istirahat tidur (Cunha, Dkk., 2008). </w:t>
      </w:r>
    </w:p>
    <w:p w14:paraId="7F089767"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Gelisah</w:t>
      </w:r>
    </w:p>
    <w:p w14:paraId="07A5435B"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Perilaku gelisah dapat berupa aktivitas fisik yang tidak tenang, tidak dapat duduk diam, berdebar-debar, berbicara berlebihan dan cepat. Selain itu perilaku gelisah seringkali ditunjukan dengan gerakan tubuh yang tidak terkendali, seperti mondar-mandir, menremas tangan, menggerakan kaki (Rosyanti dkk, 2023).</w:t>
      </w:r>
    </w:p>
    <w:p w14:paraId="6A15B420"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Tegang</w:t>
      </w:r>
    </w:p>
    <w:p w14:paraId="5DAC270F"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Tegang merupakan kondisi dimana seseorang merasa tegang dan cemas, seringkali disertai dengan gejala fisik seperti detak jantung yang berdebar kencang, napas cepat, otot yang tegang dan munculnya keringat berlebihan. </w:t>
      </w:r>
      <w:r w:rsidRPr="00E24099">
        <w:rPr>
          <w:rFonts w:eastAsia="Times New Roman" w:cs="Times New Roman"/>
        </w:rPr>
        <w:t>Munculnya keringat merupakan respons tubuh yang dipicu oleh otak sebagai bagian dari mekanisme persiapan menghadapi situasi fight or flight (Aizid, 2015).</w:t>
      </w:r>
    </w:p>
    <w:p w14:paraId="306358D2"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Peningkatan frekuensi nadi</w:t>
      </w:r>
    </w:p>
    <w:p w14:paraId="6E53391E"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rPr>
        <w:t>Kecemasan menyebabkan otak melepaskan adrenalin secara berlebihan ke dalam aliran darah, yang mengakibatkan peningkatan detak jantung dan menimbulkan sensasi berdebar (Aizid, 2015).</w:t>
      </w:r>
    </w:p>
    <w:p w14:paraId="09C32305"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Sulit berkonsentrasi</w:t>
      </w:r>
    </w:p>
    <w:p w14:paraId="1E2338AE"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Menurut Safira, dkk., 2021 gejala cemas salah satunya yaitu sulit berkonsentrasi, sulit berkonsentrasi merupakan kondisi dimana seseorang mengalami kesulitan untuk memfokuskan pikiran dan perhatian pada satu hal kegiatan.</w:t>
      </w:r>
    </w:p>
    <w:p w14:paraId="48423816" w14:textId="7761ECC1" w:rsidR="00893EE9" w:rsidRPr="00E24099" w:rsidRDefault="001776F9" w:rsidP="001776F9">
      <w:pPr>
        <w:spacing w:after="0" w:line="276" w:lineRule="auto"/>
        <w:jc w:val="both"/>
        <w:rPr>
          <w:rFonts w:ascii="Times New Roman" w:eastAsia="Times New Roman" w:hAnsi="Times New Roman" w:cs="Times New Roman"/>
          <w:i/>
          <w:iCs/>
          <w:sz w:val="24"/>
          <w:szCs w:val="24"/>
        </w:rPr>
      </w:pPr>
      <w:r>
        <w:rPr>
          <w:rFonts w:ascii="Times New Roman" w:eastAsiaTheme="minorEastAsia" w:hAnsi="Times New Roman" w:cs="Times New Roman" w:hint="eastAsia"/>
          <w:sz w:val="24"/>
          <w:szCs w:val="24"/>
          <w:lang w:eastAsia="zh-CN"/>
        </w:rPr>
        <w:lastRenderedPageBreak/>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Tindakan yang dilakukan pada kedua subjek studi kasus yaitu teknik</w:t>
      </w:r>
      <w:r w:rsidR="0035662A" w:rsidRPr="00E24099">
        <w:rPr>
          <w:rFonts w:ascii="Times New Roman" w:eastAsia="Times New Roman" w:hAnsi="Times New Roman" w:cs="Times New Roman"/>
          <w:i/>
          <w:iCs/>
          <w:sz w:val="24"/>
          <w:szCs w:val="24"/>
        </w:rPr>
        <w:t xml:space="preserve"> guided imagery. </w:t>
      </w:r>
      <w:r w:rsidR="0035662A" w:rsidRPr="00E24099">
        <w:rPr>
          <w:rFonts w:ascii="Times New Roman" w:eastAsia="Times New Roman" w:hAnsi="Times New Roman" w:cs="Times New Roman"/>
        </w:rPr>
        <w:t>Guided imagery adalah suatu teknik yang dimanfaatkan untuk membantu individu dalam mengelola mekanisme koping melalui aktivitas membayangkan atau berimajinasi. Proses ini biasanya diawali dengan relaksasi, di mana klien diminta untuk perlahan menutup mata dan mengatur pernapasan. Selanjutnya, klien diarahkan untuk menenangkan pikirannya dan membayangkan suasana yang damai dan tenang (Laura dkk., 2021).</w:t>
      </w:r>
    </w:p>
    <w:p w14:paraId="2F6E8BC5" w14:textId="56168E10" w:rsidR="00893EE9" w:rsidRPr="00E24099" w:rsidRDefault="001776F9" w:rsidP="001776F9">
      <w:pPr>
        <w:spacing w:after="0" w:line="276" w:lineRule="auto"/>
        <w:jc w:val="both"/>
        <w:rPr>
          <w:rFonts w:ascii="Times New Roman" w:eastAsia="Times New Roman" w:hAnsi="Times New Roman" w:cs="Times New Roman"/>
          <w:i/>
          <w:iCs/>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Pelaksanaan terapi guided imagery dilakukan selama kurang lebih 10 menit dalam kondisi pasien yang tenang dan merasa nyaman. Apabila selama proses terapi pasien menunjukkan gejala ketidaknyamanan atau tanda-tanda kegelisahan, maka intervensi tersebut sebaiknya dihentikan sementara hingga pasien kembali stabil. Setelah pasien menjalani teknik relaksasi guided imagery, langkah berikutnya adalah mengevaluasi tingkat kecemasan serta mengamati kondisi atau respons pasien pasca intervensi (Fuadiyah, Aristiati, &amp; Kuntjoro, 2016).</w:t>
      </w:r>
    </w:p>
    <w:p w14:paraId="3EF4CDFF" w14:textId="64922CD3" w:rsidR="00893EE9" w:rsidRPr="00E24099" w:rsidRDefault="00281EBD" w:rsidP="00281EBD">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Teknik guided imagery memiliki manfaat dalam menurunkan tingkat kecemasan pada pasien, karena metode ini mampu menghasilkan efek relaksasi yang efektif dalam meredakan perasaan cemas, tegang, dan takut yang dialami individu. Guided imagery merupakan salah satu metode pengelolaan koping yang dilakukan melalui proses imajinatif, di mana individu diminta untuk membayangkan situasi yang menyenangkan. Prosedur ini diawali dengan tahapan relaksasi umum, seperti menginstruksikan pasien untuk memejamkan mata secara perlahan dan memfokuskan perhatian pada ritme pernapasan. Selanjutnya, pasien diarahkan untuk menenangkan pikiran serta membayangkan suasana yang menghadirkan </w:t>
      </w:r>
      <w:r w:rsidR="0035662A" w:rsidRPr="00E24099">
        <w:rPr>
          <w:rFonts w:ascii="Times New Roman" w:eastAsia="Times New Roman" w:hAnsi="Times New Roman" w:cs="Times New Roman"/>
        </w:rPr>
        <w:t>rasa ketenangan dan kedamaian (Purnama, 2015).</w:t>
      </w:r>
    </w:p>
    <w:p w14:paraId="508F89C6" w14:textId="789868DC"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Guided imagery dapat menumbuhkan rasa tenang, damai, dan nyaman secara mental. Teknik ini juga mampu menciptakan ketenangan batin serta membantu menghilangkan pikiran negatif atau menyimpang, asalkan diterapkan dengan langkah-langkah yang benar dan tepat (Aprianto, 2011).</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Guided imagery merupakan teknik yang melatih individu untuk memfokuskan perhatian pada gambaran mental yang bersifat positif, guna membantu mencapai keadaan relaksasi secara psikologis dan fisiologis (Nguyen, 2012). Teknik ini terbukti efektif dalam menurunkan tingkat kecemasan pada pasien Diabetes Melitus, karena tidak hanya melibatkan pengaturan pernapasan, tetapi juga mendorong pasien untuk membayangkan hal-hal yang menyenangkan dan dapat dirasakan oleh panca indera. Proses ini membantu melepaskan ketegangan dan kegelisahan dalam tubuh, menjadikan tubuh lebih rileks dan nyaman, sehingga berdampak positif pada penurunan kadar glukosa darah akibat perasaan tenang yang tercipta (Puspitasari, Aryanti, Ismonah, &amp; Arif, 2016).</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Respon relaksasi yang dihasilkan dari teknik guided imagery cenderung melibatkan aktivasi sistem saraf parasimpatik, yang berperan dalam mengatur denyut jantung sehingga tubuh menjadi lebih rileks dan detak jantung kembali normal. Proses ini membantu meredakan ketegangan pada saraf yang semula tegang (Puspitasari dkk., 2016). Dalam kondisi relaks, tubuh secara alami akan merangsang pelepasan hormon endorfin, yaitu analgesik alami yang diproduksi oleh tubuh dan ditemukan di otak, sumsum tulang belakang, serta saluran pencernaan (Wulandari, 2015).</w:t>
      </w:r>
    </w:p>
    <w:p w14:paraId="2DA55E7A"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KETERBATASAN</w:t>
      </w:r>
    </w:p>
    <w:p w14:paraId="3C26373A" w14:textId="405B1174" w:rsidR="00893EE9" w:rsidRPr="00E24099" w:rsidRDefault="00281EBD" w:rsidP="00281EBD">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Keterbatasan yang ditemukan dalam pelaksanaan studi kasus ini adalah bahwa </w:t>
      </w:r>
      <w:r w:rsidR="0035662A" w:rsidRPr="00E24099">
        <w:rPr>
          <w:rFonts w:ascii="Times New Roman" w:eastAsia="Times New Roman" w:hAnsi="Times New Roman" w:cs="Times New Roman"/>
        </w:rPr>
        <w:lastRenderedPageBreak/>
        <w:t>penerapan terapi guided imagery pada kedua subjek mampu menurunkan kadar glukosa darah, namun penurunan tersebut tidak menunjukkan perubahan yang signifikan atau belum mencapai rentang normal. Hal ini disebabkan oleh sifat diabetes melitus yang merupakan penyakit kronis dan tidak dapat disembuhkan sepenuhnya, serta dipengaruhi oleh tingkat keparahan penyakit pada masing-masing individu.</w:t>
      </w:r>
    </w:p>
    <w:p w14:paraId="52301050" w14:textId="77777777" w:rsidR="00281EBD" w:rsidRDefault="0035662A" w:rsidP="00281EBD">
      <w:pPr>
        <w:spacing w:after="0" w:line="276" w:lineRule="auto"/>
        <w:jc w:val="both"/>
        <w:rPr>
          <w:rFonts w:ascii="Times New Roman" w:eastAsiaTheme="minorEastAsia" w:hAnsi="Times New Roman" w:cs="Times New Roman"/>
          <w:b/>
          <w:bCs/>
          <w:sz w:val="24"/>
          <w:szCs w:val="24"/>
          <w:lang w:eastAsia="zh-CN"/>
        </w:rPr>
      </w:pPr>
      <w:r w:rsidRPr="00E24099">
        <w:rPr>
          <w:rFonts w:ascii="Times New Roman" w:eastAsia="Times New Roman" w:hAnsi="Times New Roman" w:cs="Times New Roman"/>
          <w:b/>
          <w:bCs/>
          <w:sz w:val="24"/>
          <w:szCs w:val="24"/>
        </w:rPr>
        <w:t>KESIMPULAN</w:t>
      </w:r>
    </w:p>
    <w:p w14:paraId="1C96FEC7" w14:textId="3D592D2D" w:rsidR="00893EE9" w:rsidRPr="00281EBD" w:rsidRDefault="00281EBD" w:rsidP="00281EBD">
      <w:pPr>
        <w:spacing w:after="0" w:line="276" w:lineRule="auto"/>
        <w:jc w:val="both"/>
        <w:rPr>
          <w:rFonts w:ascii="Times New Roman" w:eastAsia="Times New Roman" w:hAnsi="Times New Roman" w:cs="Times New Roman"/>
          <w:b/>
          <w:bCs/>
          <w:sz w:val="24"/>
          <w:szCs w:val="24"/>
        </w:rPr>
      </w:pPr>
      <w:r>
        <w:rPr>
          <w:rFonts w:ascii="Times New Roman" w:eastAsiaTheme="minorEastAsia" w:hAnsi="Times New Roman" w:cs="Times New Roman"/>
          <w:b/>
          <w:bCs/>
          <w:sz w:val="24"/>
          <w:szCs w:val="24"/>
          <w:lang w:val="en-US" w:eastAsia="zh-CN"/>
        </w:rPr>
        <w:t xml:space="preserve">       </w:t>
      </w:r>
      <w:r w:rsidR="0035662A" w:rsidRPr="00E24099">
        <w:rPr>
          <w:rFonts w:ascii="Times New Roman" w:eastAsia="Times New Roman" w:hAnsi="Times New Roman" w:cs="Times New Roman"/>
          <w:sz w:val="24"/>
          <w:szCs w:val="24"/>
        </w:rPr>
        <w:t xml:space="preserve">Tindakan pemberian terapi </w:t>
      </w:r>
      <w:r w:rsidR="0035662A" w:rsidRPr="00E24099">
        <w:rPr>
          <w:rFonts w:ascii="Times New Roman" w:eastAsia="Times New Roman" w:hAnsi="Times New Roman" w:cs="Times New Roman"/>
          <w:i/>
          <w:iCs/>
          <w:sz w:val="24"/>
          <w:szCs w:val="24"/>
        </w:rPr>
        <w:t>Guided Imagery</w:t>
      </w:r>
      <w:r w:rsidR="0035662A" w:rsidRPr="00E24099">
        <w:rPr>
          <w:rFonts w:ascii="Times New Roman" w:eastAsia="Times New Roman" w:hAnsi="Times New Roman" w:cs="Times New Roman"/>
          <w:sz w:val="24"/>
          <w:szCs w:val="24"/>
        </w:rPr>
        <w:t xml:space="preserve"> diketahui bahwa terapi ini efektif untuk menurunkan kecemasan pada penderita diabetes melitus yang mengalami kecemasan, dibuktikan dengan Ny. R dan Tn. A yaitu penderita diabetes melitus yang mengalami penurunan pada kecemaannya terbukti terdapat penurunan pada frekuensi nadi, rasa cemas, gelisah, khawatir, tegang,  serta tidur yang lebih membaik </w:t>
      </w:r>
      <w:r w:rsidR="0035662A" w:rsidRPr="00E24099">
        <w:rPr>
          <w:rFonts w:ascii="Times New Roman" w:eastAsia="Times New Roman" w:hAnsi="Times New Roman" w:cs="Times New Roman"/>
          <w:sz w:val="24"/>
          <w:szCs w:val="24"/>
          <w:lang w:val="id-ID"/>
        </w:rPr>
        <w:t>s</w:t>
      </w:r>
      <w:r w:rsidR="0035662A" w:rsidRPr="00E24099">
        <w:rPr>
          <w:rFonts w:ascii="Times New Roman" w:eastAsia="Times New Roman" w:hAnsi="Times New Roman" w:cs="Times New Roman"/>
        </w:rPr>
        <w:t>etelah pelaksanaan intervensi guided imagery selama tiga hari sesuai dengan standar operasional prosedur (SOP).</w:t>
      </w:r>
    </w:p>
    <w:p w14:paraId="67B8DE93"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DAFTAR PUSTAKA</w:t>
      </w:r>
    </w:p>
    <w:p w14:paraId="3A3F95C7"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Ade Herman Surya Direja. (2011). </w:t>
      </w:r>
      <w:r w:rsidRPr="00E24099">
        <w:rPr>
          <w:rFonts w:ascii="Times New Roman" w:eastAsia="Times New Roman" w:hAnsi="Times New Roman" w:cs="Times New Roman"/>
          <w:i/>
          <w:iCs/>
          <w:sz w:val="24"/>
          <w:szCs w:val="24"/>
        </w:rPr>
        <w:t>Buku Ajar Asuhan Keperawatan Jiwa</w:t>
      </w:r>
      <w:r w:rsidRPr="00E24099">
        <w:rPr>
          <w:rFonts w:ascii="Times New Roman" w:eastAsia="Times New Roman" w:hAnsi="Times New Roman" w:cs="Times New Roman"/>
          <w:sz w:val="24"/>
          <w:szCs w:val="24"/>
        </w:rPr>
        <w:t>. Nuha Medika.</w:t>
      </w:r>
    </w:p>
    <w:p w14:paraId="3461CE1B"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Angellina, N. I., &amp; Winarti, R. (2023). Penerapan Teknik Guided Imagery untuk Mengurangi Ansietas pada Pasien DM Tipe II Application Of Guided Imagery Techniques to Reduce Anxiety in Patients with DM Type II. </w:t>
      </w:r>
      <w:r w:rsidRPr="00E24099">
        <w:rPr>
          <w:rFonts w:ascii="Times New Roman" w:eastAsia="Times New Roman" w:hAnsi="Times New Roman" w:cs="Times New Roman"/>
          <w:i/>
          <w:iCs/>
          <w:sz w:val="24"/>
          <w:szCs w:val="24"/>
        </w:rPr>
        <w:t>Pengabdian Masyarakat</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5</w:t>
      </w:r>
      <w:r w:rsidRPr="00E24099">
        <w:rPr>
          <w:rFonts w:ascii="Times New Roman" w:eastAsia="Times New Roman" w:hAnsi="Times New Roman" w:cs="Times New Roman"/>
          <w:sz w:val="24"/>
          <w:szCs w:val="24"/>
        </w:rPr>
        <w:t>(1), 68–73.</w:t>
      </w:r>
    </w:p>
    <w:p w14:paraId="272CC15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Derek, M. I., Rottie, J. V., &amp; Kallo, V. (2017). Hubungan Tingkat Stres dengan Kadar Gula Darah pada Pasien Diabetes Mellitus Tipe II di Rumah Sakit Pancaran Kasih GMIM Manado. </w:t>
      </w:r>
      <w:r w:rsidRPr="00E24099">
        <w:rPr>
          <w:rFonts w:ascii="Times New Roman" w:eastAsia="Times New Roman" w:hAnsi="Times New Roman" w:cs="Times New Roman"/>
          <w:i/>
          <w:iCs/>
          <w:sz w:val="24"/>
          <w:szCs w:val="24"/>
        </w:rPr>
        <w:t xml:space="preserve">E-Journal </w:t>
      </w:r>
      <w:r w:rsidRPr="00E24099">
        <w:rPr>
          <w:rFonts w:ascii="Times New Roman" w:eastAsia="Times New Roman" w:hAnsi="Times New Roman" w:cs="Times New Roman"/>
          <w:i/>
          <w:iCs/>
          <w:sz w:val="24"/>
          <w:szCs w:val="24"/>
        </w:rPr>
        <w:t>Keperawatan (e-Kep)</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5(1)</w:t>
      </w:r>
      <w:r w:rsidRPr="00E24099">
        <w:rPr>
          <w:rFonts w:ascii="Times New Roman" w:eastAsia="Times New Roman" w:hAnsi="Times New Roman" w:cs="Times New Roman"/>
          <w:sz w:val="24"/>
          <w:szCs w:val="24"/>
        </w:rPr>
        <w:t>.</w:t>
      </w:r>
    </w:p>
    <w:p w14:paraId="7B021725"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Hamilton, M. (1959). The Assesment of Anxiety states by Rating. </w:t>
      </w:r>
      <w:r w:rsidRPr="00E24099">
        <w:rPr>
          <w:rFonts w:ascii="Times New Roman" w:eastAsia="Times New Roman" w:hAnsi="Times New Roman" w:cs="Times New Roman"/>
          <w:i/>
          <w:iCs/>
          <w:sz w:val="24"/>
          <w:szCs w:val="24"/>
        </w:rPr>
        <w:t>Br J Med Psychol</w:t>
      </w:r>
      <w:r w:rsidRPr="00E24099">
        <w:rPr>
          <w:rFonts w:ascii="Times New Roman" w:eastAsia="Times New Roman" w:hAnsi="Times New Roman" w:cs="Times New Roman"/>
          <w:sz w:val="24"/>
          <w:szCs w:val="24"/>
        </w:rPr>
        <w:t>, 50–55.</w:t>
      </w:r>
    </w:p>
    <w:p w14:paraId="1A3EDFE7"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Hawari, D. (2016). </w:t>
      </w:r>
      <w:r w:rsidRPr="00E24099">
        <w:rPr>
          <w:rFonts w:ascii="Times New Roman" w:eastAsia="Times New Roman" w:hAnsi="Times New Roman" w:cs="Times New Roman"/>
          <w:i/>
          <w:iCs/>
          <w:sz w:val="24"/>
          <w:szCs w:val="24"/>
        </w:rPr>
        <w:t>Manajemen Stress Cemas dan Depresi</w:t>
      </w:r>
      <w:r w:rsidRPr="00E24099">
        <w:rPr>
          <w:rFonts w:ascii="Times New Roman" w:eastAsia="Times New Roman" w:hAnsi="Times New Roman" w:cs="Times New Roman"/>
          <w:sz w:val="24"/>
          <w:szCs w:val="24"/>
        </w:rPr>
        <w:t>. FKUI.</w:t>
      </w:r>
    </w:p>
    <w:p w14:paraId="79206553"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Herdman, T. H. dan S. K. (2021). </w:t>
      </w:r>
      <w:r w:rsidRPr="00E24099">
        <w:rPr>
          <w:rFonts w:ascii="Times New Roman" w:eastAsia="Times New Roman" w:hAnsi="Times New Roman" w:cs="Times New Roman"/>
          <w:i/>
          <w:iCs/>
          <w:sz w:val="24"/>
          <w:szCs w:val="24"/>
        </w:rPr>
        <w:t>Nanda Internasional Diagnosis Keperawatan: Definisi dan Klasifikasi</w:t>
      </w:r>
      <w:r w:rsidRPr="00E24099">
        <w:rPr>
          <w:rFonts w:ascii="Times New Roman" w:eastAsia="Times New Roman" w:hAnsi="Times New Roman" w:cs="Times New Roman"/>
          <w:sz w:val="24"/>
          <w:szCs w:val="24"/>
        </w:rPr>
        <w:t xml:space="preserve"> (2020th–2021st ed.). EGC.</w:t>
      </w:r>
    </w:p>
    <w:p w14:paraId="6ADC1B22"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Laili, N. (2021). </w:t>
      </w:r>
      <w:r w:rsidRPr="00E24099">
        <w:rPr>
          <w:rFonts w:ascii="Times New Roman" w:eastAsia="Times New Roman" w:hAnsi="Times New Roman" w:cs="Times New Roman"/>
          <w:i/>
          <w:iCs/>
          <w:sz w:val="24"/>
          <w:szCs w:val="24"/>
        </w:rPr>
        <w:t>Aplikasi theory of planned behavior : determinan perilaku seks pranikah pada remaja</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4(1)</w:t>
      </w:r>
      <w:r w:rsidRPr="00E24099">
        <w:rPr>
          <w:rFonts w:ascii="Times New Roman" w:eastAsia="Times New Roman" w:hAnsi="Times New Roman" w:cs="Times New Roman"/>
          <w:sz w:val="24"/>
          <w:szCs w:val="24"/>
        </w:rPr>
        <w:t>, 34–44.</w:t>
      </w:r>
    </w:p>
    <w:p w14:paraId="1909DC7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Laura, N., Metalohy, Z., Metaholy, L. Z., Program, A. K., Ners, S., &amp; Medika, U. (2021). </w:t>
      </w:r>
      <w:r w:rsidRPr="00E24099">
        <w:rPr>
          <w:rFonts w:ascii="Times New Roman" w:eastAsia="Times New Roman" w:hAnsi="Times New Roman" w:cs="Times New Roman"/>
          <w:i/>
          <w:iCs/>
          <w:sz w:val="24"/>
          <w:szCs w:val="24"/>
        </w:rPr>
        <w:t>Pengaruh Guided Imagery Terhadap Tingkat Ansietas Pada Pasien Diabetes Melitus Dengan Diabetes Foot Ulcer Di Instalasi Rawat Inap Rumah Sakit Sentra Medika Cibinong Tahun 2021</w:t>
      </w:r>
      <w:r w:rsidRPr="00E24099">
        <w:rPr>
          <w:rFonts w:ascii="Times New Roman" w:eastAsia="Times New Roman" w:hAnsi="Times New Roman" w:cs="Times New Roman"/>
          <w:sz w:val="24"/>
          <w:szCs w:val="24"/>
        </w:rPr>
        <w:t>.</w:t>
      </w:r>
    </w:p>
    <w:p w14:paraId="2A5B9779"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Livana, PH, D. (2018). Gambaran Tingkat Depresi Lansia. </w:t>
      </w:r>
      <w:r w:rsidRPr="00E24099">
        <w:rPr>
          <w:rFonts w:ascii="Times New Roman" w:eastAsia="Times New Roman" w:hAnsi="Times New Roman" w:cs="Times New Roman"/>
          <w:i/>
          <w:iCs/>
          <w:sz w:val="24"/>
          <w:szCs w:val="24"/>
        </w:rPr>
        <w:t>Jurnal Keperawatandan Pemikir Ian Ilmiah</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4 (4)</w:t>
      </w:r>
      <w:r w:rsidRPr="00E24099">
        <w:rPr>
          <w:rFonts w:ascii="Times New Roman" w:eastAsia="Times New Roman" w:hAnsi="Times New Roman" w:cs="Times New Roman"/>
          <w:sz w:val="24"/>
          <w:szCs w:val="24"/>
        </w:rPr>
        <w:t>, 80–93.</w:t>
      </w:r>
    </w:p>
    <w:p w14:paraId="16CED96C"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Luh, N., Ari, G., &amp; Dewi, K. (2024). </w:t>
      </w:r>
      <w:r w:rsidRPr="00E24099">
        <w:rPr>
          <w:rFonts w:ascii="Times New Roman" w:eastAsia="Times New Roman" w:hAnsi="Times New Roman" w:cs="Times New Roman"/>
          <w:i/>
          <w:iCs/>
          <w:sz w:val="24"/>
          <w:szCs w:val="24"/>
        </w:rPr>
        <w:t>PENGARUH GUIDED IMAGERY TERHADAP TINGKAT DEPRESI PADA PASIEN DIABETES MELITUS</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17</w:t>
      </w:r>
      <w:r w:rsidRPr="00E24099">
        <w:rPr>
          <w:rFonts w:ascii="Times New Roman" w:eastAsia="Times New Roman" w:hAnsi="Times New Roman" w:cs="Times New Roman"/>
          <w:sz w:val="24"/>
          <w:szCs w:val="24"/>
        </w:rPr>
        <w:t>(1), 115–127.</w:t>
      </w:r>
    </w:p>
    <w:p w14:paraId="1877BD42"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Nugrahaeni, T. D., Hidayah, N., &amp; Margono. (2023). Penerapan Guided Imagery untuk Penurunan Tingkat Kecemasan pada Pasien Ulkus Diabetik. </w:t>
      </w:r>
      <w:r w:rsidRPr="00E24099">
        <w:rPr>
          <w:rFonts w:ascii="Times New Roman" w:eastAsia="Times New Roman" w:hAnsi="Times New Roman" w:cs="Times New Roman"/>
          <w:i/>
          <w:iCs/>
          <w:sz w:val="24"/>
          <w:szCs w:val="24"/>
        </w:rPr>
        <w:t>Borobudur Nursing Review</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03</w:t>
      </w:r>
      <w:r w:rsidRPr="00E24099">
        <w:rPr>
          <w:rFonts w:ascii="Times New Roman" w:eastAsia="Times New Roman" w:hAnsi="Times New Roman" w:cs="Times New Roman"/>
          <w:sz w:val="24"/>
          <w:szCs w:val="24"/>
        </w:rPr>
        <w:t>(02), 114–122. https://doi.org/10.31603/bnur.10692</w:t>
      </w:r>
    </w:p>
    <w:p w14:paraId="44A4493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Nuritasari, R. T., Fathia, N. A., </w:t>
      </w:r>
      <w:r w:rsidRPr="00E24099">
        <w:rPr>
          <w:rFonts w:ascii="Times New Roman" w:eastAsia="Times New Roman" w:hAnsi="Times New Roman" w:cs="Times New Roman"/>
          <w:sz w:val="24"/>
          <w:szCs w:val="24"/>
        </w:rPr>
        <w:lastRenderedPageBreak/>
        <w:t xml:space="preserve">Kurdaningsih, S. V., &amp; Sunarmi, S. (2023). Penerapan Relaksasi Napas Dalam dan Berdzikir dalam Menurunkan Ansietas pada Pasien Diabetes Melitus. </w:t>
      </w:r>
      <w:r w:rsidRPr="00E24099">
        <w:rPr>
          <w:rFonts w:ascii="Times New Roman" w:eastAsia="Times New Roman" w:hAnsi="Times New Roman" w:cs="Times New Roman"/>
          <w:i/>
          <w:iCs/>
          <w:sz w:val="24"/>
          <w:szCs w:val="24"/>
        </w:rPr>
        <w:t>MAHESA : Malahayati Health Student Journal</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3</w:t>
      </w:r>
      <w:r w:rsidRPr="00E24099">
        <w:rPr>
          <w:rFonts w:ascii="Times New Roman" w:eastAsia="Times New Roman" w:hAnsi="Times New Roman" w:cs="Times New Roman"/>
          <w:sz w:val="24"/>
          <w:szCs w:val="24"/>
        </w:rPr>
        <w:t>(7), 2011–2018. https://doi.org/10.33024/mahesa.v3i7.10659</w:t>
      </w:r>
    </w:p>
    <w:p w14:paraId="6D99C4AE"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PPNI, T. P. S. D. (2018). </w:t>
      </w:r>
      <w:r w:rsidRPr="00E24099">
        <w:rPr>
          <w:rFonts w:ascii="Times New Roman" w:eastAsia="Times New Roman" w:hAnsi="Times New Roman" w:cs="Times New Roman"/>
          <w:i/>
          <w:iCs/>
          <w:sz w:val="24"/>
          <w:szCs w:val="24"/>
        </w:rPr>
        <w:t>Standar intervensi keperawatan indonesia</w:t>
      </w:r>
      <w:r w:rsidRPr="00E24099">
        <w:rPr>
          <w:rFonts w:ascii="Times New Roman" w:eastAsia="Times New Roman" w:hAnsi="Times New Roman" w:cs="Times New Roman"/>
          <w:sz w:val="24"/>
          <w:szCs w:val="24"/>
        </w:rPr>
        <w:t xml:space="preserve"> (1st ed.). DPP PPNI Jakarta.</w:t>
      </w:r>
    </w:p>
    <w:p w14:paraId="3F1B3129"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PPNI, T. P. S. D. (2022). </w:t>
      </w:r>
      <w:r w:rsidRPr="00E24099">
        <w:rPr>
          <w:rFonts w:ascii="Times New Roman" w:eastAsia="Times New Roman" w:hAnsi="Times New Roman" w:cs="Times New Roman"/>
          <w:i/>
          <w:iCs/>
          <w:sz w:val="24"/>
          <w:szCs w:val="24"/>
        </w:rPr>
        <w:t>Standar Luaran Keperawatan Indonesia</w:t>
      </w:r>
      <w:r w:rsidRPr="00E24099">
        <w:rPr>
          <w:rFonts w:ascii="Times New Roman" w:eastAsia="Times New Roman" w:hAnsi="Times New Roman" w:cs="Times New Roman"/>
          <w:sz w:val="24"/>
          <w:szCs w:val="24"/>
        </w:rPr>
        <w:t xml:space="preserve"> (1st ed.). DPP PPNI Jakarta.</w:t>
      </w:r>
    </w:p>
    <w:p w14:paraId="1139C5BE"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Putri, D. T. (2023). Faktor Dominan Yang Menyebabkan Kecemasan Pada Pasien Diabetes Mellitus di Wilayah Kerja Puskesmas Tuban. </w:t>
      </w:r>
      <w:r w:rsidRPr="00E24099">
        <w:rPr>
          <w:rFonts w:ascii="Times New Roman" w:eastAsia="Times New Roman" w:hAnsi="Times New Roman" w:cs="Times New Roman"/>
          <w:i/>
          <w:iCs/>
          <w:sz w:val="24"/>
          <w:szCs w:val="24"/>
        </w:rPr>
        <w:t>Jurnal Multidisiplin Indonesia</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2</w:t>
      </w:r>
      <w:r w:rsidRPr="00E24099">
        <w:rPr>
          <w:rFonts w:ascii="Times New Roman" w:eastAsia="Times New Roman" w:hAnsi="Times New Roman" w:cs="Times New Roman"/>
          <w:sz w:val="24"/>
          <w:szCs w:val="24"/>
        </w:rPr>
        <w:t>(8), 2009–2016. https://doi.org/10.58344/jmi.v2i8.411</w:t>
      </w:r>
    </w:p>
    <w:p w14:paraId="7063C750"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RI, P. K. (2019). Hari Diabetes Sedunia Tahun 2018. In </w:t>
      </w:r>
      <w:r w:rsidRPr="00E24099">
        <w:rPr>
          <w:rFonts w:ascii="Times New Roman" w:eastAsia="Times New Roman" w:hAnsi="Times New Roman" w:cs="Times New Roman"/>
          <w:i/>
          <w:iCs/>
          <w:sz w:val="24"/>
          <w:szCs w:val="24"/>
        </w:rPr>
        <w:t>[pdf]</w:t>
      </w:r>
      <w:r w:rsidRPr="00E24099">
        <w:rPr>
          <w:rFonts w:ascii="Times New Roman" w:eastAsia="Times New Roman" w:hAnsi="Times New Roman" w:cs="Times New Roman"/>
          <w:sz w:val="24"/>
          <w:szCs w:val="24"/>
        </w:rPr>
        <w:t>. Pusat Data dan Informasi Kementrian Kesehatan.</w:t>
      </w:r>
    </w:p>
    <w:p w14:paraId="3EE2383B"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Rismayani, M. S. (2019). </w:t>
      </w:r>
      <w:r w:rsidRPr="00E24099">
        <w:rPr>
          <w:rFonts w:ascii="Times New Roman" w:eastAsia="Times New Roman" w:hAnsi="Times New Roman" w:cs="Times New Roman"/>
          <w:i/>
          <w:iCs/>
          <w:sz w:val="24"/>
          <w:szCs w:val="24"/>
        </w:rPr>
        <w:t>Pengaruh Terapi Relaksasi Guided Imagery Terhadap Penurunan Tingkat Nyeri Haid (Dismonore) Pada Remaja Putri Di SMAN 1 Pabuaran Kabupaten Subang</w:t>
      </w:r>
      <w:r w:rsidRPr="00E24099">
        <w:rPr>
          <w:rFonts w:ascii="Times New Roman" w:eastAsia="Times New Roman" w:hAnsi="Times New Roman" w:cs="Times New Roman"/>
          <w:sz w:val="24"/>
          <w:szCs w:val="24"/>
        </w:rPr>
        <w:t>. 1–66.</w:t>
      </w:r>
    </w:p>
    <w:p w14:paraId="07940621"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Susanti, N. (2019). </w:t>
      </w:r>
      <w:r w:rsidRPr="00E24099">
        <w:rPr>
          <w:rFonts w:ascii="Times New Roman" w:eastAsia="Times New Roman" w:hAnsi="Times New Roman" w:cs="Times New Roman"/>
          <w:i/>
          <w:iCs/>
          <w:sz w:val="24"/>
          <w:szCs w:val="24"/>
        </w:rPr>
        <w:t>Bahan Ajar Epidemiologi Penyakit Tidak Menular</w:t>
      </w:r>
      <w:r w:rsidRPr="00E24099">
        <w:rPr>
          <w:rFonts w:ascii="Times New Roman" w:eastAsia="Times New Roman" w:hAnsi="Times New Roman" w:cs="Times New Roman"/>
          <w:sz w:val="24"/>
          <w:szCs w:val="24"/>
        </w:rPr>
        <w:t>. http://repository.uinsu.ac.id/8753/1/DIKTAT EPTM dr.NOFI%0ASUSANTI%2C M.Kes.pdf</w:t>
      </w:r>
    </w:p>
    <w:p w14:paraId="54BBD98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Tarwoto, D. (2012). </w:t>
      </w:r>
      <w:r w:rsidRPr="00E24099">
        <w:rPr>
          <w:rFonts w:ascii="Times New Roman" w:eastAsia="Times New Roman" w:hAnsi="Times New Roman" w:cs="Times New Roman"/>
          <w:i/>
          <w:iCs/>
          <w:sz w:val="24"/>
          <w:szCs w:val="24"/>
        </w:rPr>
        <w:t xml:space="preserve">Keperawatan Medikal Bedah Gangguan Sistem </w:t>
      </w:r>
      <w:r w:rsidRPr="00E24099">
        <w:rPr>
          <w:rFonts w:ascii="Times New Roman" w:eastAsia="Times New Roman" w:hAnsi="Times New Roman" w:cs="Times New Roman"/>
          <w:i/>
          <w:iCs/>
          <w:sz w:val="24"/>
          <w:szCs w:val="24"/>
        </w:rPr>
        <w:t>Endokrin</w:t>
      </w:r>
      <w:r w:rsidRPr="00E24099">
        <w:rPr>
          <w:rFonts w:ascii="Times New Roman" w:eastAsia="Times New Roman" w:hAnsi="Times New Roman" w:cs="Times New Roman"/>
          <w:sz w:val="24"/>
          <w:szCs w:val="24"/>
        </w:rPr>
        <w:t>. Trans Info Medikal.</w:t>
      </w:r>
    </w:p>
    <w:p w14:paraId="4595236D"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Tim Pokja SDKI DPP PPNI. (2017). </w:t>
      </w:r>
      <w:r w:rsidRPr="00E24099">
        <w:rPr>
          <w:rFonts w:ascii="Times New Roman" w:eastAsia="Times New Roman" w:hAnsi="Times New Roman" w:cs="Times New Roman"/>
          <w:i/>
          <w:iCs/>
          <w:sz w:val="24"/>
          <w:szCs w:val="24"/>
        </w:rPr>
        <w:t>Standar Diagnosis Keperawatan Indonesia: Definisi dan Indikator Diagnostik</w:t>
      </w:r>
      <w:r w:rsidRPr="00E24099">
        <w:rPr>
          <w:rFonts w:ascii="Times New Roman" w:eastAsia="Times New Roman" w:hAnsi="Times New Roman" w:cs="Times New Roman"/>
          <w:sz w:val="24"/>
          <w:szCs w:val="24"/>
        </w:rPr>
        <w:t xml:space="preserve"> (1st ed.). DPP PPNI Jakarta.</w:t>
      </w:r>
    </w:p>
    <w:p w14:paraId="057CF174"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Widayani, D. (2021). Hubungan Tingkat Stres Dengan Kadar Gula Darah Pada Pasien Diabetes Melitus. </w:t>
      </w:r>
      <w:r w:rsidRPr="00E24099">
        <w:rPr>
          <w:rFonts w:ascii="Times New Roman" w:eastAsia="Times New Roman" w:hAnsi="Times New Roman" w:cs="Times New Roman"/>
          <w:i/>
          <w:iCs/>
          <w:sz w:val="24"/>
          <w:szCs w:val="24"/>
        </w:rPr>
        <w:t>Jurnal Keperawatan Notokusumo</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9 (1)</w:t>
      </w:r>
      <w:r w:rsidRPr="00E24099">
        <w:rPr>
          <w:rFonts w:ascii="Times New Roman" w:eastAsia="Times New Roman" w:hAnsi="Times New Roman" w:cs="Times New Roman"/>
          <w:sz w:val="24"/>
          <w:szCs w:val="24"/>
        </w:rPr>
        <w:t>, 11–19.</w:t>
      </w:r>
    </w:p>
    <w:p w14:paraId="2547B55A" w14:textId="77777777" w:rsidR="00893EE9" w:rsidRPr="00E24099" w:rsidRDefault="0035662A">
      <w:pPr>
        <w:spacing w:after="0" w:line="276" w:lineRule="auto"/>
        <w:jc w:val="both"/>
        <w:rPr>
          <w:rFonts w:ascii="Times New Roman" w:eastAsia="Times New Roman" w:hAnsi="Times New Roman" w:cs="Times New Roman"/>
        </w:rPr>
      </w:pPr>
      <w:r w:rsidRPr="00E24099">
        <w:rPr>
          <w:rFonts w:ascii="Times New Roman" w:eastAsia="Times New Roman" w:hAnsi="Times New Roman" w:cs="Times New Roman"/>
          <w:sz w:val="24"/>
          <w:szCs w:val="24"/>
        </w:rPr>
        <w:t xml:space="preserve">Wijayanti, Ari &amp; Lailatushifah, S. N. K. (2012). Kebermaknaan Hidup dan Kecemasan terhadap Kematian pada Orang dengan Diabetes Melitus. </w:t>
      </w:r>
      <w:r w:rsidRPr="00E24099">
        <w:rPr>
          <w:rFonts w:ascii="Times New Roman" w:eastAsia="Times New Roman" w:hAnsi="Times New Roman" w:cs="Times New Roman"/>
          <w:i/>
          <w:iCs/>
          <w:sz w:val="24"/>
          <w:szCs w:val="24"/>
        </w:rPr>
        <w:t>Jurnal INSIGHT.</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10 (1)</w:t>
      </w:r>
      <w:r w:rsidRPr="00E24099">
        <w:rPr>
          <w:rFonts w:ascii="Times New Roman" w:eastAsia="Times New Roman" w:hAnsi="Times New Roman" w:cs="Times New Roman"/>
          <w:sz w:val="24"/>
          <w:szCs w:val="24"/>
        </w:rPr>
        <w:t>.</w:t>
      </w:r>
    </w:p>
    <w:sectPr w:rsidR="00893EE9" w:rsidRPr="00E24099">
      <w:type w:val="continuous"/>
      <w:pgSz w:w="11906" w:h="16838"/>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E0C13"/>
    <w:multiLevelType w:val="multilevel"/>
    <w:tmpl w:val="4DCE0C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486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EE9"/>
    <w:rsid w:val="000B3D5B"/>
    <w:rsid w:val="001776F9"/>
    <w:rsid w:val="00281EBD"/>
    <w:rsid w:val="0032451B"/>
    <w:rsid w:val="0035662A"/>
    <w:rsid w:val="00602F3F"/>
    <w:rsid w:val="00893EE9"/>
    <w:rsid w:val="009C7E5E"/>
    <w:rsid w:val="009E62AB"/>
    <w:rsid w:val="00A14C2F"/>
    <w:rsid w:val="00D37614"/>
    <w:rsid w:val="00E2409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74999"/>
  <w15:docId w15:val="{16E3E3DE-CCDB-480A-9CDF-33F210D4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table" w:styleId="TableGrid">
    <w:name w:val="Table Grid"/>
    <w:basedOn w:val="TableNormal"/>
    <w:uiPriority w:val="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ListParagraph1">
    <w:name w:val="List Paragraph1"/>
    <w:basedOn w:val="Normal"/>
    <w:link w:val="ListParagraphChar"/>
    <w:uiPriority w:val="34"/>
    <w:qFormat/>
    <w:pPr>
      <w:ind w:left="720"/>
      <w:contextualSpacing/>
      <w:jc w:val="both"/>
    </w:pPr>
    <w:rPr>
      <w:rFonts w:ascii="Times New Roman" w:hAnsi="Times New Roman"/>
      <w:kern w:val="0"/>
      <w:sz w:val="24"/>
    </w:rPr>
  </w:style>
  <w:style w:type="character" w:customStyle="1" w:styleId="ListParagraphChar">
    <w:name w:val="List Paragraph Char"/>
    <w:link w:val="ListParagraph1"/>
    <w:uiPriority w:val="34"/>
    <w:qFormat/>
    <w:locked/>
    <w:rPr>
      <w:rFonts w:ascii="Times New Roman" w:hAnsi="Times New Roman"/>
      <w:sz w:val="24"/>
    </w:rPr>
  </w:style>
  <w:style w:type="paragraph" w:customStyle="1" w:styleId="NoSpacing1">
    <w:name w:val="No Spacing1"/>
    <w:uiPriority w:val="1"/>
    <w:qFormat/>
    <w:pPr>
      <w:spacing w:after="0" w:line="240" w:lineRule="auto"/>
      <w:jc w:val="both"/>
    </w:pPr>
    <w:rPr>
      <w:rFonts w:eastAsiaTheme="minorHAnsi" w:cstheme="minorBidi"/>
      <w:sz w:val="24"/>
      <w:szCs w:val="22"/>
      <w:lang w:val="en-US" w:eastAsia="en-US"/>
    </w:rPr>
  </w:style>
  <w:style w:type="character" w:styleId="UnresolvedMention">
    <w:name w:val="Unresolved Mention"/>
    <w:basedOn w:val="DefaultParagraphFont"/>
    <w:uiPriority w:val="99"/>
    <w:semiHidden/>
    <w:unhideWhenUsed/>
    <w:rsid w:val="00324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4054</Words>
  <Characters>23109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Ibnu Fachruddin</cp:lastModifiedBy>
  <cp:revision>13</cp:revision>
  <dcterms:created xsi:type="dcterms:W3CDTF">2025-07-18T01:09:00Z</dcterms:created>
  <dcterms:modified xsi:type="dcterms:W3CDTF">2026-02-17T05:48:00Z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8a797126-d207-30b9-8f8b-2f3cf10bec8b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7FF4675B648B5D617C0E7D681E4027CA_33</vt:lpwstr>
  </property>
  <property fmtid="{D5CDD505-2E9C-101B-9397-08002B2CF9AE}" pid="26" name="KSOProductBuildVer">
    <vt:lpwstr>2052-11.34.13</vt:lpwstr>
  </property>
</Properties>
</file>