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CDE44" w14:textId="77777777" w:rsidR="00020764" w:rsidRDefault="00000000">
      <w:pPr>
        <w:spacing w:after="0" w:line="240" w:lineRule="auto"/>
        <w:rPr>
          <w:rFonts w:ascii="Times New Roman" w:hAnsi="Times New Roman" w:cs="Arial"/>
          <w:sz w:val="28"/>
          <w:szCs w:val="28"/>
          <w:lang w:val="zh-CN"/>
        </w:rPr>
      </w:pPr>
      <w:r>
        <w:rPr>
          <w:rFonts w:ascii="Times New Roman" w:hAnsi="Times New Roman" w:cs="Arial"/>
          <w:sz w:val="28"/>
          <w:szCs w:val="28"/>
          <w:lang w:val="zh-CN"/>
        </w:rPr>
        <w:t>Jurnal Ilmiah Keperawatan dan</w:t>
      </w:r>
    </w:p>
    <w:p w14:paraId="5107AE5E" w14:textId="77777777" w:rsidR="00020764" w:rsidRDefault="00000000">
      <w:pPr>
        <w:spacing w:after="0" w:line="240" w:lineRule="auto"/>
        <w:rPr>
          <w:rFonts w:ascii="Times New Roman" w:hAnsi="Times New Roman" w:cs="Arial"/>
          <w:sz w:val="28"/>
          <w:szCs w:val="28"/>
          <w:lang w:val="zh-CN"/>
        </w:rPr>
      </w:pPr>
      <w:r>
        <w:rPr>
          <w:rFonts w:ascii="Times New Roman" w:hAnsi="Times New Roman" w:cs="Arial"/>
          <w:sz w:val="28"/>
          <w:szCs w:val="28"/>
          <w:lang w:val="zh-CN"/>
        </w:rPr>
        <w:t>Kesehatan Alkautsar (JIKKA)</w:t>
      </w:r>
    </w:p>
    <w:p w14:paraId="2EB939EB" w14:textId="77777777" w:rsidR="00020764" w:rsidRDefault="00000000">
      <w:pPr>
        <w:spacing w:after="0" w:line="240" w:lineRule="auto"/>
        <w:rPr>
          <w:rFonts w:ascii="Times New Roman" w:hAnsi="Times New Roman" w:cs="Arial"/>
          <w:sz w:val="28"/>
          <w:szCs w:val="28"/>
          <w:lang w:val="zh-CN"/>
        </w:rPr>
      </w:pPr>
      <w:r>
        <w:rPr>
          <w:rFonts w:ascii="Times New Roman" w:hAnsi="Times New Roman" w:cs="Arial"/>
          <w:sz w:val="28"/>
          <w:szCs w:val="28"/>
          <w:lang w:val="zh-CN"/>
        </w:rPr>
        <w:t>e-ISSN : 2963-9042</w:t>
      </w:r>
    </w:p>
    <w:p w14:paraId="12EFCA2F" w14:textId="77777777" w:rsidR="00020764" w:rsidRDefault="00000000">
      <w:pPr>
        <w:spacing w:after="0" w:line="240" w:lineRule="auto"/>
        <w:rPr>
          <w:rFonts w:ascii="Times New Roman" w:hAnsi="Times New Roman" w:cs="Arial"/>
          <w:color w:val="0000FF"/>
          <w:sz w:val="28"/>
          <w:szCs w:val="28"/>
          <w:u w:val="single"/>
          <w:lang w:val="id-ID"/>
        </w:rPr>
      </w:pPr>
      <w:r>
        <w:rPr>
          <w:rFonts w:ascii="Times New Roman" w:hAnsi="Times New Roman" w:cs="Arial"/>
          <w:sz w:val="28"/>
          <w:szCs w:val="28"/>
          <w:lang w:val="zh-CN"/>
        </w:rPr>
        <w:t>online:</w:t>
      </w:r>
      <w:r>
        <w:rPr>
          <w:rFonts w:ascii="Times New Roman" w:hAnsi="Times New Roman" w:cs="Arial"/>
          <w:sz w:val="28"/>
          <w:szCs w:val="28"/>
        </w:rPr>
        <w:t xml:space="preserve"> </w:t>
      </w:r>
      <w:hyperlink r:id="rId6" w:history="1">
        <w:r>
          <w:rPr>
            <w:rFonts w:ascii="Times New Roman" w:hAnsi="Times New Roman" w:cs="Arial"/>
            <w:color w:val="0000FF"/>
            <w:sz w:val="28"/>
            <w:szCs w:val="28"/>
            <w:u w:val="single"/>
            <w:lang w:val="zh-CN"/>
          </w:rPr>
          <w:t>https://jurnal.akperalkautsar.ac.id/index.php/JIKKA</w:t>
        </w:r>
      </w:hyperlink>
    </w:p>
    <w:p w14:paraId="142C3070" w14:textId="77777777" w:rsidR="00020764" w:rsidRDefault="00020764">
      <w:pPr>
        <w:spacing w:after="0"/>
        <w:jc w:val="center"/>
        <w:rPr>
          <w:rFonts w:ascii="SimSun" w:hAnsi="SimSun"/>
          <w:b/>
          <w:bCs/>
          <w:sz w:val="28"/>
          <w:szCs w:val="28"/>
        </w:rPr>
      </w:pPr>
    </w:p>
    <w:p w14:paraId="7E4AF779" w14:textId="77777777" w:rsidR="00020764" w:rsidRDefault="00000000">
      <w:pPr>
        <w:spacing w:after="0"/>
        <w:jc w:val="center"/>
        <w:rPr>
          <w:rFonts w:ascii="SimSun" w:hAnsi="SimSun"/>
          <w:b/>
          <w:bCs/>
          <w:sz w:val="28"/>
          <w:szCs w:val="28"/>
        </w:rPr>
      </w:pPr>
      <w:bookmarkStart w:id="0" w:name="_Hlk201742377"/>
      <w:r>
        <w:rPr>
          <w:rFonts w:ascii="SimSun" w:hAnsi="SimSun"/>
          <w:b/>
          <w:bCs/>
          <w:sz w:val="28"/>
          <w:szCs w:val="28"/>
        </w:rPr>
        <w:t>PEMBERIAN BAYAM DAN HATI AYAM UNTUK MENGATASI MASALAH RISIKO DEFISIT NUTRISI PADA REMAJA PUTRI DENGAN ANEMIA</w:t>
      </w:r>
    </w:p>
    <w:p w14:paraId="1D04E567" w14:textId="77777777" w:rsidR="00020764" w:rsidRDefault="00020764">
      <w:pPr>
        <w:spacing w:after="0"/>
        <w:jc w:val="center"/>
        <w:rPr>
          <w:rFonts w:ascii="SimSun" w:hAnsi="SimSun"/>
          <w:sz w:val="24"/>
          <w:szCs w:val="24"/>
        </w:rPr>
      </w:pPr>
    </w:p>
    <w:p w14:paraId="2AB6670A" w14:textId="77777777" w:rsidR="00020764" w:rsidRDefault="00020764">
      <w:pPr>
        <w:spacing w:after="0" w:line="240" w:lineRule="auto"/>
        <w:jc w:val="center"/>
        <w:rPr>
          <w:rFonts w:ascii="SimSun" w:hAnsi="SimSun"/>
          <w:sz w:val="24"/>
          <w:szCs w:val="24"/>
        </w:rPr>
      </w:pPr>
    </w:p>
    <w:p w14:paraId="03D845AC" w14:textId="77777777" w:rsidR="00D5610B" w:rsidRDefault="00D5610B">
      <w:pPr>
        <w:spacing w:after="0" w:line="240" w:lineRule="auto"/>
        <w:jc w:val="center"/>
        <w:rPr>
          <w:rFonts w:ascii="Times New Roman" w:hAnsi="Times New Roman" w:cs="Times New Roman"/>
          <w:sz w:val="24"/>
          <w:szCs w:val="24"/>
        </w:rPr>
      </w:pPr>
    </w:p>
    <w:bookmarkEnd w:id="0"/>
    <w:p w14:paraId="329BC526" w14:textId="77777777" w:rsidR="00020764" w:rsidRDefault="00000000">
      <w:pPr>
        <w:spacing w:line="240" w:lineRule="auto"/>
        <w:jc w:val="center"/>
        <w:rPr>
          <w:rFonts w:ascii="Times New Roman" w:eastAsia="MS Mincho" w:hAnsi="Times New Roman"/>
          <w:b/>
          <w:sz w:val="24"/>
          <w:szCs w:val="24"/>
          <w:lang w:val="id-ID"/>
        </w:rPr>
      </w:pPr>
      <w:r>
        <w:rPr>
          <w:rFonts w:ascii="Times New Roman" w:eastAsia="MS Mincho" w:hAnsi="Times New Roman"/>
          <w:b/>
          <w:sz w:val="24"/>
          <w:szCs w:val="24"/>
        </w:rPr>
        <w:t>ABSTRAK</w:t>
      </w:r>
    </w:p>
    <w:p w14:paraId="1CE70678" w14:textId="77777777" w:rsidR="00020764" w:rsidRDefault="00000000">
      <w:pPr>
        <w:spacing w:line="240" w:lineRule="auto"/>
        <w:jc w:val="both"/>
        <w:rPr>
          <w:rFonts w:ascii="Times New Roman" w:eastAsia="MS Mincho" w:hAnsi="Times New Roman"/>
          <w:bCs/>
          <w:sz w:val="24"/>
          <w:szCs w:val="24"/>
        </w:rPr>
      </w:pPr>
      <w:r>
        <w:rPr>
          <w:rFonts w:ascii="Times New Roman" w:eastAsia="MS Mincho" w:hAnsi="Times New Roman"/>
          <w:b/>
          <w:sz w:val="24"/>
          <w:szCs w:val="24"/>
        </w:rPr>
        <w:t>Latar Belakang</w:t>
      </w:r>
      <w:r>
        <w:rPr>
          <w:rFonts w:ascii="Times New Roman" w:eastAsia="MS Mincho" w:hAnsi="Times New Roman"/>
          <w:bCs/>
          <w:sz w:val="24"/>
          <w:szCs w:val="24"/>
        </w:rPr>
        <w:t xml:space="preserve">: Sampai saat ini, prevalensi anemia pada remaja putri masih cukup tinggi, sebanyak 30% dari populasi global Remaja. Anemia pada remaja akan mempengaruhi pertumbuhan dan perkembangan sel serta keterlambatan pertumbuhan fisik, sehingga menimbulkan masalah keperawatan Resiko defisit nutrisi. Tindakan non farmakologis yang dapat dilakukan untuk mengatasi risiko defisit nutrisi pada remaja putri yang menderita anemia adalah manajemen nutrisi dengan pemberian bayam dan hati ayam. Pemberian bayam dan hati ayam dapat meningkatkan kadar hemoglobin dalam darah </w:t>
      </w:r>
      <w:r>
        <w:rPr>
          <w:rFonts w:ascii="Times New Roman" w:eastAsia="MS Mincho" w:hAnsi="Times New Roman"/>
          <w:b/>
          <w:sz w:val="24"/>
          <w:szCs w:val="24"/>
        </w:rPr>
        <w:t>Tujuan Penelitian</w:t>
      </w:r>
      <w:r>
        <w:rPr>
          <w:rFonts w:ascii="Times New Roman" w:eastAsia="MS Mincho" w:hAnsi="Times New Roman"/>
          <w:bCs/>
          <w:sz w:val="24"/>
          <w:szCs w:val="24"/>
        </w:rPr>
        <w:t xml:space="preserve">: Tujuan penelitian yaitu menganalisis efektivitas pemberian daun bayam dan hati ayam untuk mengatasi masalah risiko defisit nutrisi pada remaja putri dengan anemia. </w:t>
      </w:r>
      <w:r>
        <w:rPr>
          <w:rFonts w:ascii="Times New Roman" w:eastAsia="MS Mincho" w:hAnsi="Times New Roman"/>
          <w:b/>
          <w:sz w:val="24"/>
          <w:szCs w:val="24"/>
        </w:rPr>
        <w:t>Metode</w:t>
      </w:r>
      <w:r>
        <w:rPr>
          <w:rFonts w:ascii="Times New Roman" w:eastAsia="MS Mincho" w:hAnsi="Times New Roman"/>
          <w:bCs/>
          <w:sz w:val="24"/>
          <w:szCs w:val="24"/>
        </w:rPr>
        <w:t>: Desain penelitian yaitu kualitatif berupa studi kasus</w:t>
      </w:r>
      <w:r>
        <w:t xml:space="preserve"> </w:t>
      </w:r>
      <w:r>
        <w:rPr>
          <w:rFonts w:ascii="Times New Roman" w:eastAsia="MS Mincho" w:hAnsi="Times New Roman"/>
          <w:bCs/>
          <w:sz w:val="24"/>
          <w:szCs w:val="24"/>
        </w:rPr>
        <w:t xml:space="preserve">dengan pendekatan asuhan  keperawatan. </w:t>
      </w:r>
      <w:r>
        <w:rPr>
          <w:rFonts w:ascii="Times New Roman" w:eastAsia="MS Mincho" w:hAnsi="Times New Roman"/>
          <w:b/>
          <w:sz w:val="24"/>
          <w:szCs w:val="24"/>
        </w:rPr>
        <w:t>Hasil:</w:t>
      </w:r>
      <w:r>
        <w:rPr>
          <w:rFonts w:ascii="Times New Roman" w:eastAsia="MS Mincho" w:hAnsi="Times New Roman"/>
          <w:bCs/>
          <w:sz w:val="24"/>
          <w:szCs w:val="24"/>
        </w:rPr>
        <w:t xml:space="preserve"> Berdasarkan hasil penelitian setelah diberikan bayam dan hati ayam 1 kali sehari  selama 3 hari menunjukan bahwa kedua responden mengalami peningkatan kadar hemoglobin dan status nutrisi meningkat. </w:t>
      </w:r>
      <w:r>
        <w:rPr>
          <w:rFonts w:ascii="Times New Roman" w:eastAsia="MS Mincho" w:hAnsi="Times New Roman"/>
          <w:b/>
          <w:sz w:val="24"/>
          <w:szCs w:val="24"/>
        </w:rPr>
        <w:t>Kesimpulan</w:t>
      </w:r>
      <w:r>
        <w:rPr>
          <w:rFonts w:ascii="Times New Roman" w:eastAsia="MS Mincho" w:hAnsi="Times New Roman"/>
          <w:bCs/>
          <w:sz w:val="24"/>
          <w:szCs w:val="24"/>
        </w:rPr>
        <w:t>: Pemberian bayam dan hati ayam dapat mengatasi masalah risiko defisit nutrisi pada remaja penderita anemia.</w:t>
      </w:r>
    </w:p>
    <w:p w14:paraId="65EFDDE4" w14:textId="77777777" w:rsidR="00020764" w:rsidRDefault="00000000">
      <w:pPr>
        <w:spacing w:line="240" w:lineRule="auto"/>
        <w:jc w:val="both"/>
        <w:rPr>
          <w:rFonts w:ascii="Times New Roman" w:eastAsia="MS Mincho" w:hAnsi="Times New Roman"/>
          <w:bCs/>
          <w:i/>
          <w:iCs/>
          <w:sz w:val="24"/>
          <w:szCs w:val="24"/>
        </w:rPr>
      </w:pPr>
      <w:r>
        <w:rPr>
          <w:rFonts w:ascii="Times New Roman" w:eastAsia="MS Mincho" w:hAnsi="Times New Roman"/>
          <w:b/>
          <w:sz w:val="24"/>
          <w:szCs w:val="24"/>
        </w:rPr>
        <w:t xml:space="preserve">Kata Kunci : </w:t>
      </w:r>
      <w:r>
        <w:rPr>
          <w:rFonts w:ascii="Times New Roman" w:eastAsia="MS Mincho" w:hAnsi="Times New Roman"/>
          <w:bCs/>
          <w:sz w:val="24"/>
          <w:szCs w:val="24"/>
        </w:rPr>
        <w:t>Anemia, Risiko defisit nutrisi, Pemberian bayam dan hati ayam.</w:t>
      </w:r>
    </w:p>
    <w:p w14:paraId="3E206BCA" w14:textId="77777777" w:rsidR="00020764" w:rsidRDefault="00020764">
      <w:pPr>
        <w:spacing w:line="240" w:lineRule="auto"/>
        <w:jc w:val="center"/>
        <w:rPr>
          <w:rFonts w:ascii="Times New Roman" w:eastAsia="MS Mincho" w:hAnsi="Times New Roman"/>
          <w:b/>
          <w:sz w:val="24"/>
          <w:szCs w:val="24"/>
        </w:rPr>
      </w:pPr>
    </w:p>
    <w:p w14:paraId="7CD3F6CD" w14:textId="77777777" w:rsidR="00020764" w:rsidRDefault="00000000">
      <w:pPr>
        <w:spacing w:line="240" w:lineRule="auto"/>
        <w:jc w:val="center"/>
        <w:rPr>
          <w:rFonts w:ascii="Times New Roman" w:eastAsia="MS Mincho" w:hAnsi="Times New Roman"/>
          <w:b/>
          <w:i/>
          <w:iCs/>
          <w:sz w:val="24"/>
          <w:szCs w:val="24"/>
          <w:lang w:val="id-ID"/>
        </w:rPr>
      </w:pPr>
      <w:r>
        <w:rPr>
          <w:rFonts w:ascii="Times New Roman" w:eastAsia="MS Mincho" w:hAnsi="Times New Roman"/>
          <w:b/>
          <w:i/>
          <w:iCs/>
          <w:sz w:val="24"/>
          <w:szCs w:val="24"/>
        </w:rPr>
        <w:t>ABSTRACT</w:t>
      </w:r>
    </w:p>
    <w:p w14:paraId="6AB00F2E" w14:textId="77777777" w:rsidR="00020764" w:rsidRDefault="00000000">
      <w:pPr>
        <w:spacing w:line="240" w:lineRule="auto"/>
        <w:jc w:val="both"/>
        <w:rPr>
          <w:rFonts w:ascii="Times New Roman" w:eastAsia="MS Mincho" w:hAnsi="Times New Roman"/>
          <w:bCs/>
          <w:i/>
          <w:iCs/>
          <w:sz w:val="24"/>
          <w:szCs w:val="24"/>
        </w:rPr>
      </w:pPr>
      <w:r>
        <w:rPr>
          <w:rFonts w:ascii="Times New Roman" w:eastAsia="MS Mincho" w:hAnsi="Times New Roman"/>
          <w:b/>
          <w:i/>
          <w:iCs/>
          <w:sz w:val="24"/>
          <w:szCs w:val="24"/>
        </w:rPr>
        <w:t>Background</w:t>
      </w:r>
      <w:r>
        <w:rPr>
          <w:rFonts w:ascii="Times New Roman" w:eastAsia="MS Mincho" w:hAnsi="Times New Roman"/>
          <w:bCs/>
          <w:i/>
          <w:iCs/>
          <w:sz w:val="24"/>
          <w:szCs w:val="24"/>
        </w:rPr>
        <w:t xml:space="preserve">: To date, the prevalence of anemia in adolescent girls is still quite high, as much as 30% of the global population of adolescents. Anemia in adolescents will affect cell growth and development as well as delay physical growth, thus causing nursing problems Risk of nutritional deficits. Non-pharmacological measures that can be taken to overcome the risk of nutritional deficits in adolescent girls suffering from anemia are nutrition management by giving spinach and chicken liver. Giving spinach and chicken liver can increase hemoglobin levels in the blood </w:t>
      </w:r>
      <w:r>
        <w:rPr>
          <w:rFonts w:ascii="Times New Roman" w:eastAsia="MS Mincho" w:hAnsi="Times New Roman"/>
          <w:b/>
          <w:i/>
          <w:iCs/>
          <w:sz w:val="24"/>
          <w:szCs w:val="24"/>
        </w:rPr>
        <w:t>Research Objectives</w:t>
      </w:r>
      <w:r>
        <w:rPr>
          <w:rFonts w:ascii="Times New Roman" w:eastAsia="MS Mincho" w:hAnsi="Times New Roman"/>
          <w:bCs/>
          <w:i/>
          <w:iCs/>
          <w:sz w:val="24"/>
          <w:szCs w:val="24"/>
        </w:rPr>
        <w:t xml:space="preserve">: The purpose of the study was to analyze the effectiveness of giving spinach leaves and chicken liver to overcome the risk of nutritional deficit in adolescent girls with anemia. </w:t>
      </w:r>
      <w:r>
        <w:rPr>
          <w:rFonts w:ascii="Times New Roman" w:eastAsia="MS Mincho" w:hAnsi="Times New Roman"/>
          <w:b/>
          <w:i/>
          <w:iCs/>
          <w:sz w:val="24"/>
          <w:szCs w:val="24"/>
        </w:rPr>
        <w:t>Methods</w:t>
      </w:r>
      <w:r>
        <w:rPr>
          <w:rFonts w:ascii="Times New Roman" w:eastAsia="MS Mincho" w:hAnsi="Times New Roman"/>
          <w:bCs/>
          <w:i/>
          <w:iCs/>
          <w:sz w:val="24"/>
          <w:szCs w:val="24"/>
        </w:rPr>
        <w:t xml:space="preserve">: The research design is qualitative in the form of a case study with a nursing care approach. </w:t>
      </w:r>
      <w:r>
        <w:rPr>
          <w:rFonts w:ascii="Times New Roman" w:eastAsia="MS Mincho" w:hAnsi="Times New Roman"/>
          <w:b/>
          <w:i/>
          <w:iCs/>
          <w:sz w:val="24"/>
          <w:szCs w:val="24"/>
        </w:rPr>
        <w:t>Results:</w:t>
      </w:r>
      <w:r>
        <w:rPr>
          <w:rFonts w:ascii="Times New Roman" w:eastAsia="MS Mincho" w:hAnsi="Times New Roman"/>
          <w:bCs/>
          <w:i/>
          <w:iCs/>
          <w:sz w:val="24"/>
          <w:szCs w:val="24"/>
        </w:rPr>
        <w:t xml:space="preserve"> Based on the results of the study after being given spinach and chicken liver 1 time a day for 3 days, it showed that both respondents experienced an increase in </w:t>
      </w:r>
      <w:r>
        <w:rPr>
          <w:rFonts w:ascii="Times New Roman" w:eastAsia="MS Mincho" w:hAnsi="Times New Roman"/>
          <w:bCs/>
          <w:i/>
          <w:iCs/>
          <w:sz w:val="24"/>
          <w:szCs w:val="24"/>
        </w:rPr>
        <w:lastRenderedPageBreak/>
        <w:t xml:space="preserve">hemoglobin levels and an increase in nutritional status. </w:t>
      </w:r>
      <w:r>
        <w:rPr>
          <w:rFonts w:ascii="Times New Roman" w:eastAsia="MS Mincho" w:hAnsi="Times New Roman"/>
          <w:b/>
          <w:i/>
          <w:iCs/>
          <w:sz w:val="24"/>
          <w:szCs w:val="24"/>
        </w:rPr>
        <w:t>Conclusion</w:t>
      </w:r>
      <w:r>
        <w:rPr>
          <w:rFonts w:ascii="Times New Roman" w:eastAsia="MS Mincho" w:hAnsi="Times New Roman"/>
          <w:bCs/>
          <w:i/>
          <w:iCs/>
          <w:sz w:val="24"/>
          <w:szCs w:val="24"/>
        </w:rPr>
        <w:t>: Giving spinach and chicken liver can overcome the risk of nutritional deficit in adolescents with anemia.</w:t>
      </w:r>
    </w:p>
    <w:p w14:paraId="7F434986" w14:textId="77777777" w:rsidR="00020764" w:rsidRDefault="00000000">
      <w:pPr>
        <w:spacing w:line="240" w:lineRule="auto"/>
        <w:jc w:val="both"/>
        <w:rPr>
          <w:rFonts w:ascii="Times New Roman" w:eastAsia="MS Mincho" w:hAnsi="Times New Roman"/>
          <w:bCs/>
          <w:i/>
          <w:iCs/>
          <w:sz w:val="24"/>
          <w:szCs w:val="24"/>
        </w:rPr>
      </w:pPr>
      <w:r>
        <w:rPr>
          <w:rFonts w:ascii="Times New Roman" w:eastAsia="MS Mincho" w:hAnsi="Times New Roman"/>
          <w:b/>
          <w:i/>
          <w:iCs/>
          <w:sz w:val="24"/>
          <w:szCs w:val="24"/>
        </w:rPr>
        <w:t xml:space="preserve">Keywords: </w:t>
      </w:r>
      <w:r>
        <w:rPr>
          <w:rFonts w:ascii="Times New Roman" w:eastAsia="MS Mincho" w:hAnsi="Times New Roman"/>
          <w:bCs/>
          <w:i/>
          <w:iCs/>
          <w:sz w:val="24"/>
          <w:szCs w:val="24"/>
        </w:rPr>
        <w:t>Anemia, Risk of nutritional deficit, Giving spinach and chicken liver.</w:t>
      </w:r>
    </w:p>
    <w:p w14:paraId="53689682" w14:textId="77777777" w:rsidR="00020764" w:rsidRDefault="00020764">
      <w:pPr>
        <w:spacing w:line="240" w:lineRule="auto"/>
        <w:jc w:val="both"/>
        <w:rPr>
          <w:rFonts w:ascii="Times New Roman" w:eastAsia="MS Mincho" w:hAnsi="Times New Roman"/>
          <w:bCs/>
          <w:i/>
          <w:iCs/>
          <w:sz w:val="24"/>
          <w:szCs w:val="24"/>
        </w:rPr>
      </w:pPr>
    </w:p>
    <w:p w14:paraId="6E62EABE" w14:textId="77777777" w:rsidR="00020764" w:rsidRDefault="00020764">
      <w:pPr>
        <w:spacing w:line="240" w:lineRule="auto"/>
        <w:jc w:val="both"/>
        <w:rPr>
          <w:rFonts w:ascii="Times New Roman" w:eastAsia="MS Mincho" w:hAnsi="Times New Roman"/>
          <w:b/>
          <w:bCs/>
          <w:color w:val="4F81BD"/>
          <w:sz w:val="24"/>
          <w:szCs w:val="24"/>
          <w:lang w:val="id-ID"/>
        </w:rPr>
        <w:sectPr w:rsidR="00020764">
          <w:pgSz w:w="11906" w:h="16838" w:code="9"/>
          <w:pgMar w:top="1701" w:right="1701" w:bottom="1701" w:left="1701" w:header="709" w:footer="709" w:gutter="0"/>
          <w:cols w:space="708"/>
          <w:docGrid w:linePitch="360"/>
        </w:sectPr>
      </w:pPr>
    </w:p>
    <w:p w14:paraId="63D45BFB" w14:textId="77777777" w:rsidR="00020764" w:rsidRDefault="00000000">
      <w:pPr>
        <w:jc w:val="both"/>
        <w:rPr>
          <w:rFonts w:ascii="SimSun" w:hAnsi="SimSun"/>
          <w:b/>
          <w:bCs/>
          <w:sz w:val="24"/>
          <w:szCs w:val="24"/>
        </w:rPr>
      </w:pPr>
      <w:r>
        <w:rPr>
          <w:rFonts w:ascii="SimSun" w:hAnsi="SimSun"/>
          <w:b/>
          <w:bCs/>
          <w:sz w:val="24"/>
          <w:szCs w:val="24"/>
        </w:rPr>
        <w:t xml:space="preserve">PENDAHULUAN </w:t>
      </w:r>
    </w:p>
    <w:p w14:paraId="64D987D2" w14:textId="77777777" w:rsidR="00020764" w:rsidRDefault="00000000">
      <w:pPr>
        <w:ind w:firstLine="720"/>
        <w:jc w:val="both"/>
        <w:rPr>
          <w:rFonts w:ascii="SimSun" w:hAnsi="SimSun"/>
          <w:sz w:val="24"/>
          <w:szCs w:val="24"/>
        </w:rPr>
      </w:pPr>
      <w:r>
        <w:rPr>
          <w:rFonts w:ascii="SimSun" w:hAnsi="SimSun"/>
          <w:sz w:val="24"/>
          <w:szCs w:val="24"/>
        </w:rPr>
        <w:t xml:space="preserve">Anemia adalah kondisi medis di mana jumlah sel darah merah atau hemoglobin kurang dari normal. Anemia pada laki-laki biasanya didefinisikan sebagai kadar hemoglobin kurang dari 13,5 gram, dan pada wanita, di bawah 12,0 gram. </w:t>
      </w:r>
      <w:r>
        <w:rPr>
          <w:rFonts w:ascii="SimSun" w:hAnsi="SimSun"/>
          <w:sz w:val="24"/>
          <w:szCs w:val="24"/>
        </w:rPr>
        <w:fldChar w:fldCharType="begin"/>
      </w:r>
      <w:r>
        <w:rPr>
          <w:rFonts w:ascii="SimSun" w:hAnsi="SimSun"/>
          <w:sz w:val="24"/>
          <w:szCs w:val="24"/>
        </w:rPr>
        <w:instrText>ADDIN CSL_CITATION {"citationItems":[{"id":"ITEM-1","itemData":{"abstract":"Yuanti, Y., Damayanti, Y. F., &amp; Krisdianti, M. (n.d.). PENGARUH PEMBERIAN TABLET FE TERHADAP KENAIKAN KADAR HEMOGLOBIN PADA REMAJA Anemia merupakan salah satu masalah gizi , dimana kadar haemoglobin ( HB ) dalam kelamin dan kategori umur . Jurnal Ilmiah Kesehatan Kebidanan, 9(2).","author":[{"dropping-particle":"","family":"Yuanti","given":"Yocki","non-dropping-particle":"","parse-names":false,"suffix":""},{"dropping-particle":"","family":"Damayanti","given":"Yossi Fitria","non-dropping-particle":"","parse-names":false,"suffix":""},{"dropping-particle":"","family":"Krisdianti","given":"Monika","non-dropping-particle":"","parse-names":false,"suffix":""}],"container-title":"Jurnal Ilmiah Kesehatan Kebidanan","id":"ITEM-1","issue":"2","issued":{"date-parts":[["2020"]]},"title":"Pengaruh Pemberian Tablet Fe Terhadap Pengaruh Kenaikan Kadar Hemoglobin Pada Remaja Anemia merupakan salah satu masalah gizi , dimana kadar haemoglobin ( HB ) dalam kelamin dan kategori umur .","type":"article-journal","volume":"9"},"uris":["http://www.mendeley.com/documents/?uuid=210f442b-dc62-4304-b445-a2078937d94f"]}],"mendeley":{"formattedCitation":"(Yuanti et al., 2020)","plainTextFormattedCitation":"(Yuanti et al., 2020)","previouslyFormattedCitation":"(Yuanti et al., 2020)"},"properties":{"noteIndex":0},"schema":"https://github.com/citation-style-language/schema/raw/master/csl-citation.json"}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(Yuanti et al., 2020)</w:t>
      </w:r>
      <w:r>
        <w:rPr>
          <w:rFonts w:ascii="SimSun" w:hAnsi="SimSun"/>
          <w:sz w:val="24"/>
          <w:szCs w:val="24"/>
        </w:rPr>
        <w:fldChar w:fldCharType="end"/>
      </w:r>
      <w:r>
        <w:rPr>
          <w:rFonts w:ascii="SimSun" w:hAnsi="SimSun"/>
          <w:sz w:val="24"/>
          <w:szCs w:val="24"/>
        </w:rPr>
        <w:t xml:space="preserve"> Anemia terjadi karena kekurangan satu atau lebih zat gizi seperti zat gizi, protein, vitamin B12, vitamin A, vitamin C, asam folat, piridoksin, riboflavin, dan tembaga. </w:t>
      </w:r>
      <w:r>
        <w:rPr>
          <w:rFonts w:ascii="SimSun" w:hAnsi="SimSun"/>
          <w:sz w:val="24"/>
          <w:szCs w:val="24"/>
        </w:rPr>
        <w:fldChar w:fldCharType="begin"/>
      </w:r>
      <w:r>
        <w:rPr>
          <w:rFonts w:ascii="SimSun" w:hAnsi="SimSun"/>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(Syavira Elisa, 2023)</w:t>
      </w:r>
      <w:r>
        <w:rPr>
          <w:rFonts w:ascii="SimSun" w:hAnsi="SimSun"/>
          <w:sz w:val="24"/>
          <w:szCs w:val="24"/>
        </w:rPr>
        <w:fldChar w:fldCharType="end"/>
      </w:r>
    </w:p>
    <w:p w14:paraId="083C62C0" w14:textId="77777777" w:rsidR="00020764" w:rsidRDefault="00000000">
      <w:pPr>
        <w:ind w:firstLine="720"/>
        <w:jc w:val="both"/>
        <w:rPr>
          <w:rFonts w:ascii="SimSun" w:hAnsi="SimSun"/>
          <w:sz w:val="24"/>
          <w:szCs w:val="24"/>
        </w:rPr>
      </w:pPr>
      <w:r>
        <w:rPr>
          <w:rFonts w:ascii="SimSun" w:hAnsi="SimSun"/>
          <w:sz w:val="24"/>
          <w:szCs w:val="24"/>
        </w:rPr>
        <w:t xml:space="preserve">Prevalensi anemia sebanyak 30% dari populasi global Remaja dan wanita hamil ini yang paling rentan terhadap anemia. Sampai saat ini, tingkat anemia pada remaja putri masih cukup tinggi. (Yuanti et al., 2020). Menurut </w:t>
      </w:r>
      <w:r>
        <w:rPr>
          <w:rFonts w:ascii="SimSun" w:hAnsi="SimSun"/>
          <w:i/>
          <w:iCs/>
          <w:sz w:val="24"/>
          <w:szCs w:val="24"/>
        </w:rPr>
        <w:t>World Health Organization</w:t>
      </w:r>
      <w:r>
        <w:rPr>
          <w:rFonts w:ascii="SimSun" w:hAnsi="SimSun"/>
          <w:sz w:val="24"/>
          <w:szCs w:val="24"/>
        </w:rPr>
        <w:t xml:space="preserve"> (WHO) tahun 2021, prevalensi anemia global pada tahun 2019 adalah 29,9% pada remaja putri setara dengan lebih dari setengah miliar wanita berusia 15-29 tahun. Menurut survei demografi kesehatan di Indonesia pada tahun 2018 anemia pada anak-anak </w:t>
      </w:r>
      <w:r>
        <w:rPr>
          <w:rFonts w:ascii="SimSun" w:hAnsi="SimSun"/>
          <w:sz w:val="24"/>
          <w:szCs w:val="24"/>
        </w:rPr>
        <w:t xml:space="preserve">berusia 5 hingga 11 anak sedangkan 23 % dari populasi. remaja putri lebih berisiko tinggi mengalami anemia daripada remaja putra yaitu 17%. Di Jawa tengah prevalensi penderita anemia berada pada persentase 57,7% dengan ambang batas masalah anemia sebagai masalah kesehatan masyarakat &gt; 20%. Di wilayah Puskesmas Temanggung prevalensi anemia pada remaja putri masih menjadi masalah kesehatan yang cukup serius pada masyarakat dengan angka 42,1 %. </w:t>
      </w:r>
      <w:r>
        <w:rPr>
          <w:rFonts w:ascii="SimSun" w:hAnsi="SimSun"/>
          <w:sz w:val="24"/>
          <w:szCs w:val="24"/>
        </w:rPr>
        <w:fldChar w:fldCharType="begin"/>
      </w:r>
      <w:r>
        <w:rPr>
          <w:rFonts w:ascii="SimSun" w:hAnsi="SimSun"/>
          <w:sz w:val="24"/>
          <w:szCs w:val="24"/>
        </w:rPr>
        <w:instrText>ADDIN CSL_CITATION {"citationItems":[{"id":"ITEM-1","itemData":{"author":[{"dropping-particle":"","family":"Muliyah, P., Aminatun, D., Nasution","given":"S. S.","non-dropping-particle":"","parse-names":false,"suffix":""}],"container-title":"Journal GEEJ","id":"ITEM-1","issued":{"date-parts":[["2020"]]},"page":"7","title":"Laporan Kinerja Instansi Pemerintahan Dinas Kesehatan Kabupaten Temanggung","type":"article-journal","volume":"2"},"uris":["http://www.mendeley.com/documents/?uuid=ce46941a-ffa6-4e4a-8890-51da28a4ac0f"]}],"mendeley":{"formattedCitation":"(Muliyah, P., Aminatun, D., Nasution, 2020)","plainTextFormattedCitation":"(Muliyah, P., Aminatun, D., Nasution, 2020)","previouslyFormattedCitation":"(Muliyah, P., Aminatun, D., Nasution, 2020)"},"properties":{"noteIndex":0},"schema":"https://github.com/citation-style-language/schema/raw/master/csl-citation.json"}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(Muliyah, P., Aminatun, D., Nasution, 2020)</w:t>
      </w:r>
      <w:r>
        <w:rPr>
          <w:rFonts w:ascii="SimSun" w:hAnsi="SimSun"/>
          <w:sz w:val="24"/>
          <w:szCs w:val="24"/>
        </w:rPr>
        <w:fldChar w:fldCharType="end"/>
      </w:r>
      <w:r>
        <w:rPr>
          <w:rFonts w:ascii="SimSun" w:hAnsi="SimSun"/>
          <w:sz w:val="24"/>
          <w:szCs w:val="24"/>
        </w:rPr>
        <w:t>.</w:t>
      </w:r>
    </w:p>
    <w:p w14:paraId="0FA522F7" w14:textId="77777777" w:rsidR="00020764" w:rsidRDefault="00000000">
      <w:pPr>
        <w:ind w:firstLine="720"/>
        <w:jc w:val="both"/>
        <w:rPr>
          <w:rFonts w:ascii="SimSun" w:hAnsi="SimSun"/>
          <w:sz w:val="24"/>
          <w:szCs w:val="24"/>
        </w:rPr>
      </w:pPr>
      <w:r>
        <w:rPr>
          <w:rFonts w:ascii="SimSun" w:hAnsi="SimSun"/>
          <w:sz w:val="24"/>
          <w:szCs w:val="24"/>
        </w:rPr>
        <w:t xml:space="preserve">Dampak anemia pada remaja yaitu akan mengalami keterlambatan pertumbuhan fisik, gangguan perilaku, konsentrasi belajar yang terganggu, kurangnya produktivitas, menurunkan daya tahan tubuh sehingga mudah terpapar penyakit, gangguan emosional yang dapat mempengaruhi pertumubuhan dan perkembangan sel otak, yang menyebabkan konsentrasi belajar yang terganggu, keengganan melakukan aktivitas. </w:t>
      </w:r>
      <w:r>
        <w:rPr>
          <w:rFonts w:ascii="SimSun" w:hAnsi="SimSun"/>
          <w:sz w:val="24"/>
          <w:szCs w:val="24"/>
        </w:rPr>
        <w:fldChar w:fldCharType="begin"/>
      </w:r>
      <w:r>
        <w:rPr>
          <w:rFonts w:ascii="SimSun" w:hAnsi="SimSun"/>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(Paurina, R., 2022)</w:t>
      </w:r>
      <w:r>
        <w:rPr>
          <w:rFonts w:ascii="SimSun" w:hAnsi="SimSun"/>
          <w:sz w:val="24"/>
          <w:szCs w:val="24"/>
        </w:rPr>
        <w:fldChar w:fldCharType="end"/>
      </w:r>
      <w:r>
        <w:rPr>
          <w:rFonts w:ascii="SimSun" w:hAnsi="SimSun"/>
          <w:sz w:val="24"/>
          <w:szCs w:val="24"/>
        </w:rPr>
        <w:t xml:space="preserve">. Salah satu masalah keperawatan </w:t>
      </w:r>
      <w:r>
        <w:rPr>
          <w:rFonts w:ascii="SimSun" w:hAnsi="SimSun"/>
          <w:sz w:val="24"/>
          <w:szCs w:val="24"/>
        </w:rPr>
        <w:lastRenderedPageBreak/>
        <w:t xml:space="preserve">yang biasa muncul pada penderita anemia adalah risiko defisit nutrisi. Risiko defisit nutrisi merupakan berisiko mengalami asupan nutrisi tidak cukup untuk memenuhi kebutuhan metabolisme. </w:t>
      </w:r>
    </w:p>
    <w:p w14:paraId="4D3B0E95" w14:textId="77777777" w:rsidR="00020764" w:rsidRDefault="00000000">
      <w:pPr>
        <w:ind w:firstLine="720"/>
        <w:jc w:val="both"/>
        <w:rPr>
          <w:rFonts w:ascii="SimSun" w:hAnsi="SimSun"/>
          <w:sz w:val="24"/>
          <w:szCs w:val="24"/>
        </w:rPr>
      </w:pPr>
      <w:r>
        <w:rPr>
          <w:rFonts w:ascii="SimSun" w:hAnsi="SimSun"/>
          <w:sz w:val="24"/>
          <w:szCs w:val="24"/>
        </w:rPr>
        <w:t xml:space="preserve">Upaya pencegahan dan penangggulangan anemia dapat dilakukan dengan beberapa teknik yaitu farmakologi dan non farmakologi. Teknik farmakologis dengan mengkonsumsi tablet penambah darah sedangkan Teknik non farmakologis salah satunya dengan intervensi manajemen nutrisi dengan pemberian bayam dan hati ayam. Bayam merupakan tanaman yang mengandung zat besi. (Suhada, 2019). Hati ayam mengandung zat besi, kadar zat besi yang dimiliki hati ayam terbilang tinggi yaitu 15,8 mg/100 gr. Kandungan gizi pada 100 gram yaitu protein 27,4 g dan zat besi 4 mg. </w:t>
      </w:r>
      <w:r>
        <w:rPr>
          <w:rFonts w:ascii="SimSun" w:hAnsi="SimSun"/>
          <w:sz w:val="24"/>
          <w:szCs w:val="24"/>
        </w:rPr>
        <w:fldChar w:fldCharType="begin"/>
      </w:r>
      <w:r>
        <w:rPr>
          <w:rFonts w:ascii="SimSun" w:hAnsi="SimSun"/>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(Purwandani, Santi et al., 2024)</w:t>
      </w:r>
      <w:r>
        <w:rPr>
          <w:rFonts w:ascii="SimSun" w:hAnsi="SimSun"/>
          <w:sz w:val="24"/>
          <w:szCs w:val="24"/>
        </w:rPr>
        <w:fldChar w:fldCharType="end"/>
      </w:r>
      <w:r>
        <w:rPr>
          <w:rFonts w:ascii="SimSun" w:hAnsi="SimSun"/>
          <w:sz w:val="24"/>
          <w:szCs w:val="24"/>
        </w:rPr>
        <w:t>. Zat besi bermanfaat untuk meningkatkan kadar hemoglobin dalam darah.</w:t>
      </w:r>
    </w:p>
    <w:p w14:paraId="6DAB5473" w14:textId="77777777" w:rsidR="00020764" w:rsidRDefault="00000000">
      <w:pPr>
        <w:ind w:firstLine="720"/>
        <w:jc w:val="both"/>
        <w:rPr>
          <w:rFonts w:ascii="SimSun" w:hAnsi="SimSun"/>
          <w:sz w:val="24"/>
          <w:szCs w:val="24"/>
        </w:rPr>
      </w:pPr>
      <w:r>
        <w:rPr>
          <w:rFonts w:ascii="SimSun" w:hAnsi="SimSun"/>
          <w:sz w:val="24"/>
          <w:szCs w:val="24"/>
        </w:rPr>
        <w:t xml:space="preserve">Penelitian ini sesuai dengan penelitian sebelumnya yaitu penelitian menurut </w:t>
      </w:r>
      <w:r>
        <w:rPr>
          <w:rFonts w:ascii="SimSun" w:hAnsi="SimSun"/>
          <w:sz w:val="24"/>
          <w:szCs w:val="24"/>
        </w:rPr>
        <w:fldChar w:fldCharType="begin"/>
      </w:r>
      <w:r>
        <w:rPr>
          <w:rFonts w:ascii="SimSun" w:hAnsi="SimSun"/>
          <w:sz w:val="24"/>
          <w:szCs w:val="24"/>
        </w:rPr>
        <w:instrText>ADDIN CSL_CITATION {"citationItems":[{"id":"ITEM-1","itemData":{"author":[{"dropping-particle":"","family":"Suhada","given":"R. I.","non-dropping-particle":"","parse-names":false,"suffix":""}],"container-title":"Jurnal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Yogyakarta","type":"article-journal","volume":"9"},"uris":["http://www.mendeley.com/documents/?uuid=656e8f6e-2ab4-45ba-9aa5-a209312dfd37"]}],"mendeley":{"formattedCitation":"(Suhada, 2019a)","plainTextFormattedCitation":"(Suhada, 2019a)","previouslyFormattedCitation":"(Suhada, 2019a)"},"properties":{"noteIndex":0},"schema":"https://github.com/citation-style-language/schema/raw/master/csl-citation.json"}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(Suhada, 2019a)</w:t>
      </w:r>
      <w:r>
        <w:rPr>
          <w:rFonts w:ascii="SimSun" w:hAnsi="SimSun"/>
          <w:sz w:val="24"/>
          <w:szCs w:val="24"/>
        </w:rPr>
        <w:fldChar w:fldCharType="end"/>
      </w:r>
      <w:r>
        <w:rPr>
          <w:rFonts w:ascii="SimSun" w:hAnsi="SimSun"/>
          <w:sz w:val="24"/>
          <w:szCs w:val="24"/>
        </w:rPr>
        <w:t xml:space="preserve"> Pemberian sayur bayam dan hati ayam efektif berpengaruh terhadap perubahan kadar hemoglobin remaja putri di SMP N 3 Kalasan dengan p value 0,002. </w:t>
      </w:r>
      <w:r>
        <w:rPr>
          <w:rFonts w:ascii="SimSun" w:hAnsi="SimSun"/>
          <w:sz w:val="24"/>
          <w:szCs w:val="24"/>
        </w:rPr>
        <w:t>Dari ketiga penelitian diatas dapat disimpulkan bahwa pemberian bayam dan hati ayam terdapat pengaruh yang signifikan dari pemberian hati ayam terhadap peningkatan kadar hemoglobin remaja putri. Sedangkan penelitian menurut menurut (Paurina, R., 2022) menunjukkan terdapat efektivitas pemberian bayam dan hati ayam terhadap peningkatan kadar hemoglobin pada remaja putri di SMAN I Binuang Serang tahun 2022 (p value 0,000). Selanjutnya penelitian menurut  (Nurlinda et al., 2022) didapatkan hasil bahwa terdapat perbedaan kadar hemoglobin setelah diberikan bayam dan hati ayam pada remaja putri.</w:t>
      </w:r>
    </w:p>
    <w:p w14:paraId="60D3B650" w14:textId="77777777" w:rsidR="00020764" w:rsidRDefault="00000000">
      <w:pPr>
        <w:ind w:firstLine="720"/>
        <w:jc w:val="both"/>
        <w:rPr>
          <w:rFonts w:ascii="SimSun" w:hAnsi="SimSun"/>
          <w:sz w:val="24"/>
          <w:szCs w:val="24"/>
        </w:rPr>
      </w:pPr>
      <w:r>
        <w:rPr>
          <w:rFonts w:ascii="SimSun" w:hAnsi="SimSun"/>
          <w:sz w:val="24"/>
          <w:szCs w:val="24"/>
        </w:rPr>
        <w:t xml:space="preserve">Tujuan penelitian ini untuk mengetahui efektivitas pemberian bayam dan hati ayam untuk mengatasi masalah risiko defisit nutrisi pada penderita anemia. </w:t>
      </w:r>
    </w:p>
    <w:p w14:paraId="350602B0" w14:textId="77777777" w:rsidR="00020764" w:rsidRDefault="00000000">
      <w:pPr>
        <w:jc w:val="both"/>
        <w:rPr>
          <w:rFonts w:ascii="SimSun" w:hAnsi="SimSun"/>
          <w:b/>
          <w:bCs/>
          <w:sz w:val="24"/>
          <w:szCs w:val="24"/>
        </w:rPr>
      </w:pPr>
      <w:r>
        <w:rPr>
          <w:rFonts w:ascii="SimSun" w:hAnsi="SimSun"/>
          <w:b/>
          <w:bCs/>
          <w:sz w:val="24"/>
          <w:szCs w:val="24"/>
        </w:rPr>
        <w:t>METODE PENELITIAN</w:t>
      </w:r>
    </w:p>
    <w:p w14:paraId="42A1FBCB" w14:textId="77777777" w:rsidR="00020764" w:rsidRDefault="00000000">
      <w:pPr>
        <w:ind w:firstLine="720"/>
        <w:jc w:val="both"/>
        <w:rPr>
          <w:rFonts w:ascii="SimSun" w:hAnsi="SimSun"/>
          <w:sz w:val="24"/>
          <w:szCs w:val="24"/>
        </w:rPr>
      </w:pPr>
      <w:r>
        <w:rPr>
          <w:rFonts w:ascii="SimSun" w:hAnsi="SimSun"/>
          <w:sz w:val="24"/>
          <w:szCs w:val="24"/>
        </w:rPr>
        <w:t>Metode penelitian kualitatif berupa studi kasus dengan pendekatan asuhan keperawatan. Subjek penelitian adalah 2 responden remaja putri yang menderita anemia, dengan masalah risiko defisit nutrisi.</w:t>
      </w:r>
    </w:p>
    <w:p w14:paraId="5B457D20" w14:textId="77777777" w:rsidR="00020764" w:rsidRDefault="00000000">
      <w:pPr>
        <w:ind w:firstLine="720"/>
        <w:jc w:val="both"/>
        <w:rPr>
          <w:rFonts w:ascii="SimSun" w:hAnsi="SimSun"/>
          <w:sz w:val="24"/>
          <w:szCs w:val="24"/>
        </w:rPr>
      </w:pPr>
      <w:r>
        <w:rPr>
          <w:rFonts w:ascii="SimSun" w:hAnsi="SimSun"/>
          <w:sz w:val="24"/>
          <w:szCs w:val="24"/>
        </w:rPr>
        <w:t xml:space="preserve">Metode pengumpulan data melalui observasi, wawancara, </w:t>
      </w:r>
      <w:r>
        <w:rPr>
          <w:rFonts w:ascii="SimSun" w:hAnsi="SimSun"/>
          <w:sz w:val="24"/>
          <w:szCs w:val="24"/>
        </w:rPr>
        <w:lastRenderedPageBreak/>
        <w:t xml:space="preserve">pemeriksaan fisik dan dokumentasi. Pengkajian karakteristik Anemia, dikembangkan dari tanda dan gejala anemia berdasarkan teori </w:t>
      </w:r>
      <w:r>
        <w:rPr>
          <w:rFonts w:ascii="SimSun" w:hAnsi="SimSun"/>
          <w:sz w:val="24"/>
          <w:szCs w:val="24"/>
        </w:rPr>
        <w:fldChar w:fldCharType="begin"/>
      </w:r>
      <w:r>
        <w:rPr>
          <w:rFonts w:ascii="SimSun" w:hAnsi="SimSun"/>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(Syavira Elisa, 2023)</w:t>
      </w:r>
      <w:r>
        <w:rPr>
          <w:rFonts w:ascii="SimSun" w:hAnsi="SimSun"/>
          <w:sz w:val="24"/>
          <w:szCs w:val="24"/>
        </w:rPr>
        <w:fldChar w:fldCharType="end"/>
      </w:r>
      <w:r>
        <w:rPr>
          <w:rFonts w:ascii="SimSun" w:hAnsi="SimSun"/>
          <w:sz w:val="24"/>
          <w:szCs w:val="24"/>
        </w:rPr>
        <w:t xml:space="preserve"> Kedua responden memenuhi kriteria inklusi, yaitu menunjukkan tanda dan gejala anemia serta mengalami risiko defisit nutrisi. Kedua responden memenuhi kriteria inklusi, yaitu: remaja putri yang mengalami penurunan kadar hemoglobin dibawah 12 g/dl , tidak memiliki alergi terhadap bayam dan hati ayam, mengalami masalah keperawatan risiko defisit nutrisi, serta tidak memiliki komplikasi/ penyakit penyerta lain. Analisa perbedaan kadar Hemoglobin pada hari pertama dan ketiga.  Evaluasi </w:t>
      </w:r>
      <w:r>
        <w:rPr>
          <w:rFonts w:ascii="SimSun" w:hAnsi="SimSun"/>
          <w:sz w:val="24"/>
          <w:szCs w:val="24"/>
        </w:rPr>
        <w:t xml:space="preserve">dilakukan menggunakan SLKI untuk menilai status nutrisi. </w:t>
      </w:r>
      <w:r>
        <w:rPr>
          <w:rFonts w:ascii="SimSun" w:hAnsi="SimSun"/>
          <w:sz w:val="24"/>
          <w:szCs w:val="24"/>
        </w:rPr>
        <w:fldChar w:fldCharType="begin"/>
      </w:r>
      <w:r>
        <w:rPr>
          <w:rFonts w:ascii="SimSun" w:hAnsi="SimSun"/>
          <w:sz w:val="24"/>
          <w:szCs w:val="24"/>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Publications.","author":[{"dropping-particle":"","family":"Pokja SLKI DPP PPNI","given":"Tim","non-dropping-particle":"","parse-names":false,"suffix":""}],"container-title":"DPP PPNI","edition":"1","id":"ITEM-1","issued":{"date-parts":[["2017"]]},"publisher":"DPP PPNI","publisher-place":"Jakarta","title":"Standart Luaran Keperawatan Indonesia: Definisi dan Kriteria Hasil Keperawatan","type":"book"},"uris":["http://www.mendeley.com/documents/?uuid=e13ca6b1-51dc-4bbe-a539-88f248b257b8"]}],"mendeley":{"formattedCitation":"(Pokja SLKI DPP PPNI, 2017)","plainTextFormattedCitation":"(Pokja SLKI DPP PPNI, 2017)","previouslyFormattedCitation":"(Pokja SLKI DPP PPNI, 2017)"},"properties":{"noteIndex":0},"schema":"https://github.com/citation-style-language/schema/raw/master/csl-citation.json"}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(Pokja SLKI DPP PPNI, 2017)</w:t>
      </w:r>
      <w:r>
        <w:rPr>
          <w:rFonts w:ascii="SimSun" w:hAnsi="SimSun"/>
          <w:sz w:val="24"/>
          <w:szCs w:val="24"/>
        </w:rPr>
        <w:fldChar w:fldCharType="end"/>
      </w:r>
    </w:p>
    <w:p w14:paraId="13DE216D" w14:textId="77777777" w:rsidR="00020764" w:rsidRDefault="00000000">
      <w:pPr>
        <w:ind w:firstLine="720"/>
        <w:jc w:val="both"/>
        <w:rPr>
          <w:rFonts w:ascii="SimSun" w:hAnsi="SimSun"/>
          <w:sz w:val="24"/>
          <w:szCs w:val="24"/>
        </w:rPr>
      </w:pPr>
      <w:r>
        <w:rPr>
          <w:rFonts w:ascii="SimSun" w:hAnsi="SimSun"/>
          <w:sz w:val="24"/>
          <w:szCs w:val="24"/>
        </w:rPr>
        <w:t xml:space="preserve">Intervensi berupa pemberian hati ayam dan bayam dilaksanakan selama tiga hari, satu kali sehari pada pagi hari. 150 gram bayam dan 150 gram hati ayam direbus mengacu dari SOP milik </w:t>
      </w:r>
      <w:r>
        <w:rPr>
          <w:rFonts w:ascii="SimSun" w:hAnsi="SimSun"/>
          <w:sz w:val="24"/>
          <w:szCs w:val="24"/>
        </w:rPr>
        <w:fldChar w:fldCharType="begin"/>
      </w:r>
      <w:r>
        <w:rPr>
          <w:rFonts w:ascii="SimSun" w:hAnsi="SimSun"/>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(Purwandani, Santi et al., 2024)</w:t>
      </w:r>
      <w:r>
        <w:rPr>
          <w:rFonts w:ascii="SimSun" w:hAnsi="SimSun"/>
          <w:sz w:val="24"/>
          <w:szCs w:val="24"/>
        </w:rPr>
        <w:fldChar w:fldCharType="end"/>
      </w:r>
      <w:r>
        <w:rPr>
          <w:rFonts w:ascii="SimSun" w:hAnsi="SimSun"/>
          <w:sz w:val="24"/>
          <w:szCs w:val="24"/>
        </w:rPr>
        <w:t xml:space="preserve"> dan </w:t>
      </w:r>
      <w:r>
        <w:rPr>
          <w:rFonts w:ascii="SimSun" w:hAnsi="SimSun"/>
          <w:sz w:val="24"/>
          <w:szCs w:val="24"/>
        </w:rPr>
        <w:fldChar w:fldCharType="begin"/>
      </w:r>
      <w:r>
        <w:rPr>
          <w:rFonts w:ascii="SimSun" w:hAnsi="SimSun"/>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(Qadri et al., 2022)</w:t>
      </w:r>
      <w:r>
        <w:rPr>
          <w:rFonts w:ascii="SimSun" w:hAnsi="SimSun"/>
          <w:sz w:val="24"/>
          <w:szCs w:val="24"/>
        </w:rPr>
        <w:fldChar w:fldCharType="end"/>
      </w:r>
      <w:r>
        <w:rPr>
          <w:rFonts w:ascii="SimSun" w:hAnsi="SimSun"/>
          <w:sz w:val="24"/>
          <w:szCs w:val="24"/>
        </w:rPr>
        <w:t>. Studi kasus ini dilaksanakan di wilayah binaan Puskesmas Tembarak, Kabupaten Temanggung, pada tanggal 28-30 Juni 2025 pada responden pertama dan tanggal 2-4 Juli pada responden kedua.</w:t>
      </w:r>
    </w:p>
    <w:p w14:paraId="4BB4FC2F" w14:textId="77777777" w:rsidR="00020764" w:rsidRDefault="00000000">
      <w:pPr>
        <w:jc w:val="both"/>
        <w:rPr>
          <w:rFonts w:ascii="SimSun" w:hAnsi="SimSun"/>
          <w:b/>
          <w:bCs/>
          <w:sz w:val="24"/>
          <w:szCs w:val="24"/>
        </w:rPr>
      </w:pPr>
      <w:r>
        <w:rPr>
          <w:rFonts w:ascii="SimSun" w:hAnsi="SimSun"/>
          <w:b/>
          <w:bCs/>
          <w:sz w:val="24"/>
          <w:szCs w:val="24"/>
        </w:rPr>
        <w:t>HASIL DAN PEMBAHASAN PENELITIAN</w:t>
      </w:r>
    </w:p>
    <w:p w14:paraId="793B69A4" w14:textId="77777777" w:rsidR="00020764" w:rsidRDefault="00000000">
      <w:pPr>
        <w:ind w:firstLine="720"/>
        <w:jc w:val="both"/>
        <w:rPr>
          <w:rFonts w:ascii="SimSun" w:hAnsi="SimSun"/>
          <w:sz w:val="24"/>
          <w:szCs w:val="24"/>
        </w:rPr>
        <w:sectPr w:rsidR="00020764">
          <w:type w:val="continuous"/>
          <w:pgSz w:w="11906" w:h="16838" w:code="9"/>
          <w:pgMar w:top="1701" w:right="1701" w:bottom="1701" w:left="1701" w:header="709" w:footer="709" w:gutter="0"/>
          <w:cols w:num="2" w:space="708"/>
          <w:docGrid w:linePitch="360"/>
        </w:sectPr>
      </w:pPr>
      <w:r>
        <w:rPr>
          <w:rFonts w:ascii="Times New Roman" w:eastAsia="MS Mincho" w:hAnsi="Times New Roman" w:cs="Times New Roman"/>
          <w:sz w:val="24"/>
          <w:szCs w:val="24"/>
          <w:lang w:val="id-ID"/>
        </w:rPr>
        <w:t>Hasil studi kasus disajikan dalam tabel-tabel sebagai berikut :</w:t>
      </w:r>
    </w:p>
    <w:p w14:paraId="7750BF39" w14:textId="77777777" w:rsidR="00020764" w:rsidRDefault="00000000">
      <w:pPr>
        <w:jc w:val="center"/>
        <w:rPr>
          <w:rFonts w:ascii="Times New Roman" w:eastAsia="MS Mincho" w:hAnsi="Times New Roman" w:cs="Times New Roman"/>
          <w:b/>
          <w:bCs/>
          <w:sz w:val="24"/>
          <w:szCs w:val="24"/>
          <w:lang w:val="id-ID"/>
        </w:rPr>
      </w:pPr>
      <w:r>
        <w:rPr>
          <w:rFonts w:ascii="Times New Roman" w:eastAsia="MS Mincho" w:hAnsi="Times New Roman" w:cs="Times New Roman"/>
          <w:b/>
          <w:bCs/>
          <w:sz w:val="24"/>
          <w:szCs w:val="24"/>
          <w:lang w:val="id-ID"/>
        </w:rPr>
        <w:t>Tabel 1. Karakteristik Anemia</w:t>
      </w:r>
    </w:p>
    <w:tbl>
      <w:tblPr>
        <w:tblStyle w:val="KisiTabel2"/>
        <w:tblW w:w="6517" w:type="dxa"/>
        <w:tblInd w:w="1003" w:type="dxa"/>
        <w:tblLayout w:type="fixed"/>
        <w:tblLook w:val="04A0" w:firstRow="1" w:lastRow="0" w:firstColumn="1" w:lastColumn="0" w:noHBand="0" w:noVBand="1"/>
      </w:tblPr>
      <w:tblGrid>
        <w:gridCol w:w="500"/>
        <w:gridCol w:w="2665"/>
        <w:gridCol w:w="958"/>
        <w:gridCol w:w="762"/>
        <w:gridCol w:w="840"/>
        <w:gridCol w:w="792"/>
      </w:tblGrid>
      <w:tr w:rsidR="00020764" w14:paraId="454AD186" w14:textId="77777777">
        <w:trPr>
          <w:trHeight w:val="245"/>
        </w:trPr>
        <w:tc>
          <w:tcPr>
            <w:tcW w:w="500" w:type="dxa"/>
            <w:tcBorders>
              <w:left w:val="nil"/>
              <w:bottom w:val="single" w:sz="4" w:space="0" w:color="auto"/>
              <w:right w:val="nil"/>
            </w:tcBorders>
          </w:tcPr>
          <w:p w14:paraId="6FC4D747"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No</w:t>
            </w:r>
          </w:p>
        </w:tc>
        <w:tc>
          <w:tcPr>
            <w:tcW w:w="2665" w:type="dxa"/>
            <w:tcBorders>
              <w:left w:val="nil"/>
              <w:bottom w:val="single" w:sz="4" w:space="0" w:color="auto"/>
              <w:right w:val="nil"/>
            </w:tcBorders>
          </w:tcPr>
          <w:p w14:paraId="6D83BC72"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Kriteria</w:t>
            </w:r>
          </w:p>
        </w:tc>
        <w:tc>
          <w:tcPr>
            <w:tcW w:w="1720" w:type="dxa"/>
            <w:gridSpan w:val="2"/>
            <w:tcBorders>
              <w:left w:val="nil"/>
              <w:bottom w:val="single" w:sz="4" w:space="0" w:color="auto"/>
              <w:right w:val="nil"/>
            </w:tcBorders>
          </w:tcPr>
          <w:p w14:paraId="71E152C7"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Nn. N</w:t>
            </w:r>
          </w:p>
        </w:tc>
        <w:tc>
          <w:tcPr>
            <w:tcW w:w="1632" w:type="dxa"/>
            <w:gridSpan w:val="2"/>
            <w:tcBorders>
              <w:left w:val="nil"/>
              <w:bottom w:val="single" w:sz="4" w:space="0" w:color="auto"/>
              <w:right w:val="nil"/>
            </w:tcBorders>
          </w:tcPr>
          <w:p w14:paraId="6C3195C0"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Nn. S</w:t>
            </w:r>
          </w:p>
        </w:tc>
      </w:tr>
      <w:tr w:rsidR="00020764" w14:paraId="57384BC5" w14:textId="77777777">
        <w:trPr>
          <w:trHeight w:val="262"/>
        </w:trPr>
        <w:tc>
          <w:tcPr>
            <w:tcW w:w="500" w:type="dxa"/>
            <w:tcBorders>
              <w:left w:val="nil"/>
              <w:bottom w:val="single" w:sz="4" w:space="0" w:color="auto"/>
              <w:right w:val="nil"/>
            </w:tcBorders>
          </w:tcPr>
          <w:p w14:paraId="6254D55F" w14:textId="77777777" w:rsidR="00020764" w:rsidRDefault="00020764">
            <w:pPr>
              <w:spacing w:after="0" w:line="240" w:lineRule="auto"/>
              <w:jc w:val="both"/>
              <w:rPr>
                <w:rFonts w:ascii="Times New Roman" w:hAnsi="Times New Roman" w:cs="Times New Roman"/>
                <w:sz w:val="20"/>
                <w:szCs w:val="20"/>
              </w:rPr>
            </w:pPr>
          </w:p>
        </w:tc>
        <w:tc>
          <w:tcPr>
            <w:tcW w:w="2665" w:type="dxa"/>
            <w:tcBorders>
              <w:left w:val="nil"/>
              <w:bottom w:val="single" w:sz="4" w:space="0" w:color="auto"/>
              <w:right w:val="nil"/>
            </w:tcBorders>
          </w:tcPr>
          <w:p w14:paraId="6B8A9997" w14:textId="77777777" w:rsidR="00020764" w:rsidRDefault="00020764">
            <w:pPr>
              <w:spacing w:after="0" w:line="240" w:lineRule="auto"/>
              <w:jc w:val="both"/>
              <w:rPr>
                <w:rFonts w:ascii="Times New Roman" w:hAnsi="Times New Roman" w:cs="Times New Roman"/>
                <w:sz w:val="20"/>
                <w:szCs w:val="20"/>
              </w:rPr>
            </w:pPr>
          </w:p>
        </w:tc>
        <w:tc>
          <w:tcPr>
            <w:tcW w:w="958" w:type="dxa"/>
            <w:tcBorders>
              <w:top w:val="single" w:sz="4" w:space="0" w:color="auto"/>
              <w:left w:val="nil"/>
              <w:bottom w:val="single" w:sz="4" w:space="0" w:color="auto"/>
              <w:right w:val="nil"/>
            </w:tcBorders>
          </w:tcPr>
          <w:p w14:paraId="3F332E44"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Ya</w:t>
            </w:r>
          </w:p>
        </w:tc>
        <w:tc>
          <w:tcPr>
            <w:tcW w:w="762" w:type="dxa"/>
            <w:tcBorders>
              <w:top w:val="single" w:sz="4" w:space="0" w:color="auto"/>
              <w:left w:val="nil"/>
              <w:bottom w:val="single" w:sz="4" w:space="0" w:color="auto"/>
              <w:right w:val="nil"/>
            </w:tcBorders>
          </w:tcPr>
          <w:p w14:paraId="2982BCA6"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Tidak</w:t>
            </w:r>
          </w:p>
        </w:tc>
        <w:tc>
          <w:tcPr>
            <w:tcW w:w="840" w:type="dxa"/>
            <w:tcBorders>
              <w:top w:val="single" w:sz="4" w:space="0" w:color="auto"/>
              <w:left w:val="nil"/>
              <w:bottom w:val="single" w:sz="4" w:space="0" w:color="auto"/>
              <w:right w:val="nil"/>
            </w:tcBorders>
          </w:tcPr>
          <w:p w14:paraId="178BECE5"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Ya</w:t>
            </w:r>
          </w:p>
        </w:tc>
        <w:tc>
          <w:tcPr>
            <w:tcW w:w="792" w:type="dxa"/>
            <w:tcBorders>
              <w:top w:val="single" w:sz="4" w:space="0" w:color="auto"/>
              <w:left w:val="nil"/>
              <w:bottom w:val="single" w:sz="4" w:space="0" w:color="auto"/>
              <w:right w:val="nil"/>
            </w:tcBorders>
          </w:tcPr>
          <w:p w14:paraId="6E0BD6B2"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Tidak</w:t>
            </w:r>
          </w:p>
        </w:tc>
      </w:tr>
      <w:tr w:rsidR="00020764" w14:paraId="3810FA3C" w14:textId="77777777">
        <w:trPr>
          <w:trHeight w:val="795"/>
        </w:trPr>
        <w:tc>
          <w:tcPr>
            <w:tcW w:w="500" w:type="dxa"/>
            <w:tcBorders>
              <w:left w:val="nil"/>
              <w:bottom w:val="nil"/>
              <w:right w:val="nil"/>
            </w:tcBorders>
          </w:tcPr>
          <w:p w14:paraId="25BFADFE"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2665" w:type="dxa"/>
            <w:tcBorders>
              <w:left w:val="nil"/>
              <w:bottom w:val="nil"/>
              <w:right w:val="nil"/>
            </w:tcBorders>
          </w:tcPr>
          <w:p w14:paraId="4582B28E"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HB &lt;12g/dl</w:t>
            </w:r>
          </w:p>
        </w:tc>
        <w:tc>
          <w:tcPr>
            <w:tcW w:w="958" w:type="dxa"/>
            <w:tcBorders>
              <w:left w:val="nil"/>
              <w:bottom w:val="nil"/>
              <w:right w:val="nil"/>
            </w:tcBorders>
          </w:tcPr>
          <w:p w14:paraId="4208BDCA"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6465BDCE" w14:textId="77777777" w:rsidR="00020764" w:rsidRDefault="00000000">
            <w:pPr>
              <w:spacing w:after="0" w:line="240" w:lineRule="auto"/>
              <w:jc w:val="center"/>
              <w:rPr>
                <w:rFonts w:ascii="Times New Roman" w:hAnsi="Times New Roman" w:cs="Times New Roman"/>
                <w:color w:val="ED0000"/>
                <w:sz w:val="20"/>
                <w:szCs w:val="20"/>
              </w:rPr>
            </w:pPr>
            <w:r>
              <w:rPr>
                <w:rFonts w:ascii="Times New Roman" w:hAnsi="Times New Roman" w:cs="Times New Roman"/>
                <w:color w:val="000000"/>
                <w:sz w:val="20"/>
                <w:szCs w:val="20"/>
              </w:rPr>
              <w:t>9,2 mg/dL</w:t>
            </w:r>
          </w:p>
        </w:tc>
        <w:tc>
          <w:tcPr>
            <w:tcW w:w="762" w:type="dxa"/>
            <w:tcBorders>
              <w:left w:val="nil"/>
              <w:bottom w:val="nil"/>
              <w:right w:val="nil"/>
            </w:tcBorders>
          </w:tcPr>
          <w:p w14:paraId="2E2F765B" w14:textId="77777777" w:rsidR="00020764" w:rsidRDefault="00020764">
            <w:pPr>
              <w:spacing w:after="0" w:line="240" w:lineRule="auto"/>
              <w:jc w:val="both"/>
              <w:rPr>
                <w:rFonts w:ascii="Times New Roman" w:hAnsi="Times New Roman" w:cs="Times New Roman"/>
                <w:sz w:val="20"/>
                <w:szCs w:val="20"/>
              </w:rPr>
            </w:pPr>
          </w:p>
        </w:tc>
        <w:tc>
          <w:tcPr>
            <w:tcW w:w="840" w:type="dxa"/>
            <w:tcBorders>
              <w:left w:val="nil"/>
              <w:bottom w:val="nil"/>
              <w:right w:val="nil"/>
            </w:tcBorders>
          </w:tcPr>
          <w:p w14:paraId="6DDC57D3"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39222088" w14:textId="77777777" w:rsidR="00020764" w:rsidRDefault="0000000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w:t>
            </w:r>
          </w:p>
          <w:p w14:paraId="6D46C404" w14:textId="77777777" w:rsidR="00020764" w:rsidRDefault="00000000">
            <w:pPr>
              <w:spacing w:after="0" w:line="240" w:lineRule="auto"/>
              <w:jc w:val="center"/>
              <w:rPr>
                <w:rFonts w:ascii="Times New Roman" w:hAnsi="Times New Roman" w:cs="Times New Roman"/>
                <w:color w:val="ED0000"/>
                <w:sz w:val="20"/>
                <w:szCs w:val="20"/>
              </w:rPr>
            </w:pPr>
            <w:r>
              <w:rPr>
                <w:rFonts w:ascii="Times New Roman" w:hAnsi="Times New Roman" w:cs="Times New Roman"/>
                <w:color w:val="000000"/>
                <w:sz w:val="20"/>
                <w:szCs w:val="20"/>
              </w:rPr>
              <w:t>mg/dL</w:t>
            </w:r>
          </w:p>
        </w:tc>
        <w:tc>
          <w:tcPr>
            <w:tcW w:w="792" w:type="dxa"/>
            <w:tcBorders>
              <w:left w:val="nil"/>
              <w:bottom w:val="nil"/>
              <w:right w:val="nil"/>
            </w:tcBorders>
          </w:tcPr>
          <w:p w14:paraId="4EDAB9A6" w14:textId="77777777" w:rsidR="00020764" w:rsidRDefault="00020764">
            <w:pPr>
              <w:spacing w:after="0" w:line="240" w:lineRule="auto"/>
              <w:jc w:val="both"/>
              <w:rPr>
                <w:rFonts w:ascii="Times New Roman" w:hAnsi="Times New Roman" w:cs="Times New Roman"/>
                <w:sz w:val="20"/>
                <w:szCs w:val="20"/>
              </w:rPr>
            </w:pPr>
          </w:p>
        </w:tc>
      </w:tr>
      <w:tr w:rsidR="00020764" w14:paraId="1853E661" w14:textId="77777777">
        <w:trPr>
          <w:trHeight w:val="262"/>
        </w:trPr>
        <w:tc>
          <w:tcPr>
            <w:tcW w:w="500" w:type="dxa"/>
            <w:tcBorders>
              <w:top w:val="nil"/>
              <w:left w:val="nil"/>
              <w:bottom w:val="nil"/>
              <w:right w:val="nil"/>
            </w:tcBorders>
          </w:tcPr>
          <w:p w14:paraId="7E5C9CF8"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2665" w:type="dxa"/>
            <w:tcBorders>
              <w:top w:val="nil"/>
              <w:left w:val="nil"/>
              <w:bottom w:val="nil"/>
              <w:right w:val="nil"/>
            </w:tcBorders>
          </w:tcPr>
          <w:p w14:paraId="41FED9BE"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Merasa cepat Lelah</w:t>
            </w:r>
          </w:p>
        </w:tc>
        <w:tc>
          <w:tcPr>
            <w:tcW w:w="958" w:type="dxa"/>
            <w:tcBorders>
              <w:top w:val="nil"/>
              <w:left w:val="nil"/>
              <w:bottom w:val="nil"/>
              <w:right w:val="nil"/>
            </w:tcBorders>
          </w:tcPr>
          <w:p w14:paraId="68F42D68"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2" w:type="dxa"/>
            <w:tcBorders>
              <w:top w:val="nil"/>
              <w:left w:val="nil"/>
              <w:bottom w:val="nil"/>
              <w:right w:val="nil"/>
            </w:tcBorders>
          </w:tcPr>
          <w:p w14:paraId="7A7ED162" w14:textId="77777777" w:rsidR="00020764" w:rsidRDefault="00020764">
            <w:pPr>
              <w:spacing w:after="0" w:line="240" w:lineRule="auto"/>
              <w:jc w:val="both"/>
              <w:rPr>
                <w:rFonts w:ascii="Times New Roman" w:hAnsi="Times New Roman" w:cs="Times New Roman"/>
                <w:sz w:val="20"/>
                <w:szCs w:val="20"/>
              </w:rPr>
            </w:pPr>
          </w:p>
        </w:tc>
        <w:tc>
          <w:tcPr>
            <w:tcW w:w="840" w:type="dxa"/>
            <w:tcBorders>
              <w:top w:val="nil"/>
              <w:left w:val="nil"/>
              <w:bottom w:val="nil"/>
              <w:right w:val="nil"/>
            </w:tcBorders>
          </w:tcPr>
          <w:p w14:paraId="6E339E4D"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92" w:type="dxa"/>
            <w:tcBorders>
              <w:top w:val="nil"/>
              <w:left w:val="nil"/>
              <w:bottom w:val="nil"/>
              <w:right w:val="nil"/>
            </w:tcBorders>
          </w:tcPr>
          <w:p w14:paraId="4D4CD9FF" w14:textId="77777777" w:rsidR="00020764" w:rsidRDefault="00020764">
            <w:pPr>
              <w:spacing w:after="0" w:line="240" w:lineRule="auto"/>
              <w:jc w:val="both"/>
              <w:rPr>
                <w:rFonts w:ascii="Times New Roman" w:hAnsi="Times New Roman" w:cs="Times New Roman"/>
                <w:sz w:val="20"/>
                <w:szCs w:val="20"/>
              </w:rPr>
            </w:pPr>
          </w:p>
        </w:tc>
      </w:tr>
      <w:tr w:rsidR="00020764" w14:paraId="085EC17F" w14:textId="77777777">
        <w:trPr>
          <w:trHeight w:val="262"/>
        </w:trPr>
        <w:tc>
          <w:tcPr>
            <w:tcW w:w="500" w:type="dxa"/>
            <w:tcBorders>
              <w:top w:val="nil"/>
              <w:left w:val="nil"/>
              <w:bottom w:val="nil"/>
              <w:right w:val="nil"/>
            </w:tcBorders>
          </w:tcPr>
          <w:p w14:paraId="65B9C970"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2665" w:type="dxa"/>
            <w:tcBorders>
              <w:top w:val="nil"/>
              <w:left w:val="nil"/>
              <w:bottom w:val="nil"/>
              <w:right w:val="nil"/>
            </w:tcBorders>
          </w:tcPr>
          <w:p w14:paraId="2371C25A"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Kesulitan bernafas</w:t>
            </w:r>
          </w:p>
        </w:tc>
        <w:tc>
          <w:tcPr>
            <w:tcW w:w="958" w:type="dxa"/>
            <w:tcBorders>
              <w:top w:val="nil"/>
              <w:left w:val="nil"/>
              <w:bottom w:val="nil"/>
              <w:right w:val="nil"/>
            </w:tcBorders>
          </w:tcPr>
          <w:p w14:paraId="5E39C96A" w14:textId="77777777" w:rsidR="00020764" w:rsidRDefault="00020764">
            <w:pPr>
              <w:spacing w:after="0" w:line="240" w:lineRule="auto"/>
              <w:jc w:val="center"/>
              <w:rPr>
                <w:rFonts w:ascii="Times New Roman" w:hAnsi="Times New Roman" w:cs="Times New Roman"/>
                <w:sz w:val="20"/>
                <w:szCs w:val="20"/>
              </w:rPr>
            </w:pPr>
          </w:p>
        </w:tc>
        <w:tc>
          <w:tcPr>
            <w:tcW w:w="762" w:type="dxa"/>
            <w:tcBorders>
              <w:top w:val="nil"/>
              <w:left w:val="nil"/>
              <w:bottom w:val="nil"/>
              <w:right w:val="nil"/>
            </w:tcBorders>
          </w:tcPr>
          <w:p w14:paraId="69F0D5BA"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840" w:type="dxa"/>
            <w:tcBorders>
              <w:top w:val="nil"/>
              <w:left w:val="nil"/>
              <w:bottom w:val="nil"/>
              <w:right w:val="nil"/>
            </w:tcBorders>
          </w:tcPr>
          <w:p w14:paraId="574421D3" w14:textId="77777777" w:rsidR="00020764" w:rsidRDefault="00020764">
            <w:pPr>
              <w:spacing w:after="0" w:line="240" w:lineRule="auto"/>
              <w:jc w:val="center"/>
              <w:rPr>
                <w:rFonts w:ascii="Times New Roman" w:hAnsi="Times New Roman" w:cs="Times New Roman"/>
                <w:sz w:val="20"/>
                <w:szCs w:val="20"/>
              </w:rPr>
            </w:pPr>
          </w:p>
        </w:tc>
        <w:tc>
          <w:tcPr>
            <w:tcW w:w="792" w:type="dxa"/>
            <w:tcBorders>
              <w:top w:val="nil"/>
              <w:left w:val="nil"/>
              <w:bottom w:val="nil"/>
              <w:right w:val="nil"/>
            </w:tcBorders>
          </w:tcPr>
          <w:p w14:paraId="6BD29303" w14:textId="77777777" w:rsidR="00020764" w:rsidRDefault="00000000">
            <w:pPr>
              <w:spacing w:after="0" w:line="240" w:lineRule="auto"/>
              <w:jc w:val="both"/>
              <w:rPr>
                <w:rFonts w:cs="Times New Roman"/>
                <w:sz w:val="20"/>
                <w:szCs w:val="20"/>
              </w:rPr>
            </w:pPr>
            <w:r>
              <w:rPr>
                <w:rFonts w:ascii="Times New Roman" w:hAnsi="Times New Roman" w:cs="Times New Roman"/>
                <w:sz w:val="20"/>
                <w:szCs w:val="20"/>
              </w:rPr>
              <w:t>√</w:t>
            </w:r>
          </w:p>
        </w:tc>
      </w:tr>
      <w:tr w:rsidR="00020764" w14:paraId="6A50A502" w14:textId="77777777">
        <w:trPr>
          <w:trHeight w:val="262"/>
        </w:trPr>
        <w:tc>
          <w:tcPr>
            <w:tcW w:w="500" w:type="dxa"/>
            <w:tcBorders>
              <w:top w:val="nil"/>
              <w:left w:val="nil"/>
              <w:bottom w:val="nil"/>
              <w:right w:val="nil"/>
            </w:tcBorders>
          </w:tcPr>
          <w:p w14:paraId="3631CBBA"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p>
        </w:tc>
        <w:tc>
          <w:tcPr>
            <w:tcW w:w="2665" w:type="dxa"/>
            <w:tcBorders>
              <w:top w:val="nil"/>
              <w:left w:val="nil"/>
              <w:bottom w:val="nil"/>
              <w:right w:val="nil"/>
            </w:tcBorders>
          </w:tcPr>
          <w:p w14:paraId="2F6166F4"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Nafsu makan menurun</w:t>
            </w:r>
          </w:p>
        </w:tc>
        <w:tc>
          <w:tcPr>
            <w:tcW w:w="958" w:type="dxa"/>
            <w:tcBorders>
              <w:top w:val="nil"/>
              <w:left w:val="nil"/>
              <w:bottom w:val="nil"/>
              <w:right w:val="nil"/>
            </w:tcBorders>
          </w:tcPr>
          <w:p w14:paraId="46B763F3"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2" w:type="dxa"/>
            <w:tcBorders>
              <w:top w:val="nil"/>
              <w:left w:val="nil"/>
              <w:bottom w:val="nil"/>
              <w:right w:val="nil"/>
            </w:tcBorders>
          </w:tcPr>
          <w:p w14:paraId="04823BCB" w14:textId="77777777" w:rsidR="00020764" w:rsidRDefault="00020764">
            <w:pPr>
              <w:spacing w:after="0" w:line="240" w:lineRule="auto"/>
              <w:jc w:val="both"/>
              <w:rPr>
                <w:rFonts w:ascii="Times New Roman" w:hAnsi="Times New Roman" w:cs="Times New Roman"/>
                <w:sz w:val="20"/>
                <w:szCs w:val="20"/>
              </w:rPr>
            </w:pPr>
          </w:p>
        </w:tc>
        <w:tc>
          <w:tcPr>
            <w:tcW w:w="840" w:type="dxa"/>
            <w:tcBorders>
              <w:top w:val="nil"/>
              <w:left w:val="nil"/>
              <w:bottom w:val="nil"/>
              <w:right w:val="nil"/>
            </w:tcBorders>
          </w:tcPr>
          <w:p w14:paraId="133C9E69"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92" w:type="dxa"/>
            <w:tcBorders>
              <w:top w:val="nil"/>
              <w:left w:val="nil"/>
              <w:bottom w:val="nil"/>
              <w:right w:val="nil"/>
            </w:tcBorders>
          </w:tcPr>
          <w:p w14:paraId="1795D673" w14:textId="77777777" w:rsidR="00020764" w:rsidRDefault="00020764">
            <w:pPr>
              <w:spacing w:after="0" w:line="240" w:lineRule="auto"/>
              <w:jc w:val="both"/>
              <w:rPr>
                <w:rFonts w:ascii="Times New Roman" w:hAnsi="Times New Roman" w:cs="Times New Roman"/>
                <w:sz w:val="20"/>
                <w:szCs w:val="20"/>
              </w:rPr>
            </w:pPr>
          </w:p>
        </w:tc>
      </w:tr>
      <w:tr w:rsidR="00020764" w14:paraId="40C92532" w14:textId="77777777">
        <w:trPr>
          <w:trHeight w:val="403"/>
        </w:trPr>
        <w:tc>
          <w:tcPr>
            <w:tcW w:w="500" w:type="dxa"/>
            <w:tcBorders>
              <w:top w:val="nil"/>
              <w:left w:val="nil"/>
              <w:bottom w:val="single" w:sz="4" w:space="0" w:color="auto"/>
              <w:right w:val="nil"/>
            </w:tcBorders>
          </w:tcPr>
          <w:p w14:paraId="32D73683"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2665" w:type="dxa"/>
            <w:tcBorders>
              <w:top w:val="nil"/>
              <w:left w:val="nil"/>
              <w:bottom w:val="single" w:sz="4" w:space="0" w:color="auto"/>
              <w:right w:val="nil"/>
            </w:tcBorders>
          </w:tcPr>
          <w:p w14:paraId="055311F1" w14:textId="77777777" w:rsidR="00020764"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Pusing</w:t>
            </w:r>
          </w:p>
        </w:tc>
        <w:tc>
          <w:tcPr>
            <w:tcW w:w="958" w:type="dxa"/>
            <w:tcBorders>
              <w:top w:val="nil"/>
              <w:left w:val="nil"/>
              <w:bottom w:val="single" w:sz="4" w:space="0" w:color="auto"/>
              <w:right w:val="nil"/>
            </w:tcBorders>
          </w:tcPr>
          <w:p w14:paraId="5EE3EF90"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2" w:type="dxa"/>
            <w:tcBorders>
              <w:top w:val="nil"/>
              <w:left w:val="nil"/>
              <w:bottom w:val="single" w:sz="4" w:space="0" w:color="auto"/>
              <w:right w:val="nil"/>
            </w:tcBorders>
          </w:tcPr>
          <w:p w14:paraId="696A5D2C" w14:textId="77777777" w:rsidR="00020764" w:rsidRDefault="00020764">
            <w:pPr>
              <w:spacing w:after="0" w:line="240" w:lineRule="auto"/>
              <w:jc w:val="both"/>
              <w:rPr>
                <w:rFonts w:ascii="Times New Roman" w:hAnsi="Times New Roman" w:cs="Times New Roman"/>
                <w:sz w:val="20"/>
                <w:szCs w:val="20"/>
              </w:rPr>
            </w:pPr>
          </w:p>
        </w:tc>
        <w:tc>
          <w:tcPr>
            <w:tcW w:w="840" w:type="dxa"/>
            <w:tcBorders>
              <w:top w:val="nil"/>
              <w:left w:val="nil"/>
              <w:bottom w:val="single" w:sz="4" w:space="0" w:color="auto"/>
              <w:right w:val="nil"/>
            </w:tcBorders>
          </w:tcPr>
          <w:p w14:paraId="30855679" w14:textId="77777777" w:rsidR="00020764"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92" w:type="dxa"/>
            <w:tcBorders>
              <w:top w:val="nil"/>
              <w:left w:val="nil"/>
              <w:bottom w:val="single" w:sz="4" w:space="0" w:color="auto"/>
              <w:right w:val="nil"/>
            </w:tcBorders>
          </w:tcPr>
          <w:p w14:paraId="0653329B" w14:textId="77777777" w:rsidR="00020764" w:rsidRDefault="00020764">
            <w:pPr>
              <w:spacing w:after="0" w:line="240" w:lineRule="auto"/>
              <w:jc w:val="both"/>
              <w:rPr>
                <w:rFonts w:ascii="Times New Roman" w:hAnsi="Times New Roman" w:cs="Times New Roman"/>
                <w:sz w:val="20"/>
                <w:szCs w:val="20"/>
              </w:rPr>
            </w:pPr>
          </w:p>
        </w:tc>
      </w:tr>
    </w:tbl>
    <w:p w14:paraId="7FA4D48A" w14:textId="77777777" w:rsidR="00020764" w:rsidRDefault="00020764">
      <w:pPr>
        <w:jc w:val="both"/>
        <w:rPr>
          <w:rFonts w:ascii="SimSun" w:hAnsi="SimSun"/>
          <w:sz w:val="24"/>
          <w:szCs w:val="24"/>
        </w:rPr>
        <w:sectPr w:rsidR="00020764">
          <w:type w:val="continuous"/>
          <w:pgSz w:w="11906" w:h="16838" w:code="9"/>
          <w:pgMar w:top="1701" w:right="1701" w:bottom="1701" w:left="1701" w:header="709" w:footer="709" w:gutter="0"/>
          <w:cols w:space="708"/>
          <w:docGrid w:linePitch="360"/>
        </w:sectPr>
      </w:pPr>
    </w:p>
    <w:p w14:paraId="717AA91E" w14:textId="77777777" w:rsidR="00020764" w:rsidRDefault="00020764">
      <w:pPr>
        <w:rPr>
          <w:rFonts w:ascii="SimSun" w:hAnsi="SimSun"/>
          <w:b/>
          <w:bCs/>
          <w:sz w:val="24"/>
          <w:szCs w:val="24"/>
        </w:rPr>
        <w:sectPr w:rsidR="00020764">
          <w:type w:val="continuous"/>
          <w:pgSz w:w="11906" w:h="16838" w:code="9"/>
          <w:pgMar w:top="1701" w:right="1701" w:bottom="1701" w:left="1701" w:header="709" w:footer="709" w:gutter="0"/>
          <w:cols w:space="708"/>
          <w:docGrid w:linePitch="360"/>
        </w:sectPr>
      </w:pPr>
    </w:p>
    <w:p w14:paraId="09B6CED3" w14:textId="77777777" w:rsidR="00020764" w:rsidRDefault="00000000">
      <w:pPr>
        <w:jc w:val="both"/>
        <w:rPr>
          <w:rFonts w:ascii="SimSun" w:hAnsi="SimSun"/>
          <w:sz w:val="24"/>
          <w:szCs w:val="24"/>
        </w:rPr>
      </w:pPr>
      <w:r>
        <w:rPr>
          <w:rFonts w:ascii="SimSun" w:hAnsi="SimSun"/>
          <w:sz w:val="24"/>
          <w:szCs w:val="24"/>
        </w:rPr>
        <w:t>Hasil pengkajian kriteria inklusi terdapat dalam tabel 2 sebagai berikut.</w:t>
      </w:r>
    </w:p>
    <w:p w14:paraId="45292FEC" w14:textId="77777777" w:rsidR="00020764" w:rsidRDefault="00000000">
      <w:pPr>
        <w:jc w:val="center"/>
        <w:rPr>
          <w:rFonts w:ascii="SimSun" w:hAnsi="SimSun"/>
          <w:b/>
          <w:bCs/>
          <w:sz w:val="24"/>
          <w:szCs w:val="24"/>
        </w:rPr>
      </w:pPr>
      <w:r>
        <w:rPr>
          <w:rFonts w:ascii="SimSun" w:hAnsi="SimSun"/>
          <w:b/>
          <w:bCs/>
          <w:sz w:val="24"/>
          <w:szCs w:val="24"/>
        </w:rPr>
        <w:t>Tabel 2. Hasil pengkajian kriteria inklusi</w:t>
      </w:r>
    </w:p>
    <w:tbl>
      <w:tblPr>
        <w:tblStyle w:val="TableGrid"/>
        <w:tblW w:w="0" w:type="auto"/>
        <w:tblInd w:w="1003" w:type="dxa"/>
        <w:tblLook w:val="04A0" w:firstRow="1" w:lastRow="0" w:firstColumn="1" w:lastColumn="0" w:noHBand="0" w:noVBand="1"/>
      </w:tblPr>
      <w:tblGrid>
        <w:gridCol w:w="567"/>
        <w:gridCol w:w="3483"/>
        <w:gridCol w:w="473"/>
        <w:gridCol w:w="733"/>
        <w:gridCol w:w="526"/>
        <w:gridCol w:w="737"/>
      </w:tblGrid>
      <w:tr w:rsidR="00020764" w14:paraId="2EE785D4" w14:textId="77777777">
        <w:tc>
          <w:tcPr>
            <w:tcW w:w="567" w:type="dxa"/>
            <w:tcBorders>
              <w:left w:val="nil"/>
              <w:bottom w:val="single" w:sz="4" w:space="0" w:color="auto"/>
              <w:right w:val="nil"/>
            </w:tcBorders>
          </w:tcPr>
          <w:p w14:paraId="58203E36"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No</w:t>
            </w:r>
          </w:p>
        </w:tc>
        <w:tc>
          <w:tcPr>
            <w:tcW w:w="3483" w:type="dxa"/>
            <w:tcBorders>
              <w:left w:val="nil"/>
              <w:bottom w:val="single" w:sz="4" w:space="0" w:color="auto"/>
              <w:right w:val="nil"/>
            </w:tcBorders>
          </w:tcPr>
          <w:p w14:paraId="67FF7069"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Kriteria</w:t>
            </w:r>
          </w:p>
        </w:tc>
        <w:tc>
          <w:tcPr>
            <w:tcW w:w="1206" w:type="dxa"/>
            <w:gridSpan w:val="2"/>
            <w:tcBorders>
              <w:left w:val="nil"/>
              <w:bottom w:val="single" w:sz="4" w:space="0" w:color="auto"/>
              <w:right w:val="nil"/>
            </w:tcBorders>
          </w:tcPr>
          <w:p w14:paraId="4D886155"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Nn. H</w:t>
            </w:r>
          </w:p>
        </w:tc>
        <w:tc>
          <w:tcPr>
            <w:tcW w:w="1263" w:type="dxa"/>
            <w:gridSpan w:val="2"/>
            <w:tcBorders>
              <w:left w:val="nil"/>
              <w:bottom w:val="single" w:sz="4" w:space="0" w:color="auto"/>
              <w:right w:val="nil"/>
            </w:tcBorders>
          </w:tcPr>
          <w:p w14:paraId="040AD705"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Nn. N</w:t>
            </w:r>
          </w:p>
        </w:tc>
      </w:tr>
      <w:tr w:rsidR="00020764" w14:paraId="11374264" w14:textId="77777777">
        <w:tc>
          <w:tcPr>
            <w:tcW w:w="567" w:type="dxa"/>
            <w:tcBorders>
              <w:left w:val="nil"/>
              <w:bottom w:val="single" w:sz="4" w:space="0" w:color="auto"/>
              <w:right w:val="nil"/>
            </w:tcBorders>
          </w:tcPr>
          <w:p w14:paraId="0305D389" w14:textId="77777777" w:rsidR="00020764" w:rsidRDefault="00020764">
            <w:pPr>
              <w:spacing w:line="240" w:lineRule="auto"/>
              <w:jc w:val="both"/>
              <w:rPr>
                <w:rFonts w:ascii="Times New Roman" w:hAnsi="Times New Roman" w:cs="Times New Roman"/>
                <w:sz w:val="20"/>
                <w:szCs w:val="20"/>
              </w:rPr>
            </w:pPr>
          </w:p>
        </w:tc>
        <w:tc>
          <w:tcPr>
            <w:tcW w:w="3483" w:type="dxa"/>
            <w:tcBorders>
              <w:left w:val="nil"/>
              <w:bottom w:val="single" w:sz="4" w:space="0" w:color="auto"/>
              <w:right w:val="nil"/>
            </w:tcBorders>
          </w:tcPr>
          <w:p w14:paraId="1190E71E" w14:textId="77777777" w:rsidR="00020764" w:rsidRDefault="00020764">
            <w:pPr>
              <w:spacing w:line="240" w:lineRule="auto"/>
              <w:jc w:val="both"/>
              <w:rPr>
                <w:rFonts w:ascii="Times New Roman" w:hAnsi="Times New Roman" w:cs="Times New Roman"/>
                <w:sz w:val="20"/>
                <w:szCs w:val="20"/>
              </w:rPr>
            </w:pPr>
          </w:p>
        </w:tc>
        <w:tc>
          <w:tcPr>
            <w:tcW w:w="473" w:type="dxa"/>
            <w:tcBorders>
              <w:top w:val="single" w:sz="4" w:space="0" w:color="auto"/>
              <w:left w:val="nil"/>
              <w:bottom w:val="single" w:sz="4" w:space="0" w:color="auto"/>
              <w:right w:val="nil"/>
            </w:tcBorders>
          </w:tcPr>
          <w:p w14:paraId="7EFF342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Ya</w:t>
            </w:r>
          </w:p>
        </w:tc>
        <w:tc>
          <w:tcPr>
            <w:tcW w:w="733" w:type="dxa"/>
            <w:tcBorders>
              <w:top w:val="single" w:sz="4" w:space="0" w:color="auto"/>
              <w:left w:val="nil"/>
              <w:bottom w:val="single" w:sz="4" w:space="0" w:color="auto"/>
              <w:right w:val="nil"/>
            </w:tcBorders>
          </w:tcPr>
          <w:p w14:paraId="1F80AD3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Tidak</w:t>
            </w:r>
          </w:p>
        </w:tc>
        <w:tc>
          <w:tcPr>
            <w:tcW w:w="526" w:type="dxa"/>
            <w:tcBorders>
              <w:top w:val="single" w:sz="4" w:space="0" w:color="auto"/>
              <w:left w:val="nil"/>
              <w:bottom w:val="single" w:sz="4" w:space="0" w:color="auto"/>
              <w:right w:val="nil"/>
            </w:tcBorders>
          </w:tcPr>
          <w:p w14:paraId="2682B462"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Ya</w:t>
            </w:r>
          </w:p>
        </w:tc>
        <w:tc>
          <w:tcPr>
            <w:tcW w:w="737" w:type="dxa"/>
            <w:tcBorders>
              <w:top w:val="single" w:sz="4" w:space="0" w:color="auto"/>
              <w:left w:val="nil"/>
              <w:bottom w:val="single" w:sz="4" w:space="0" w:color="auto"/>
              <w:right w:val="nil"/>
            </w:tcBorders>
          </w:tcPr>
          <w:p w14:paraId="7F4EE86B"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Tidak</w:t>
            </w:r>
          </w:p>
        </w:tc>
      </w:tr>
      <w:tr w:rsidR="00020764" w14:paraId="7085848F" w14:textId="77777777">
        <w:tc>
          <w:tcPr>
            <w:tcW w:w="567" w:type="dxa"/>
            <w:tcBorders>
              <w:left w:val="nil"/>
              <w:bottom w:val="nil"/>
              <w:right w:val="nil"/>
            </w:tcBorders>
          </w:tcPr>
          <w:p w14:paraId="0FFAB100"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3483" w:type="dxa"/>
            <w:tcBorders>
              <w:left w:val="nil"/>
              <w:bottom w:val="nil"/>
              <w:right w:val="nil"/>
            </w:tcBorders>
          </w:tcPr>
          <w:p w14:paraId="1F650918"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lang w:val="id-ID"/>
              </w:rPr>
              <w:t>Mengalami penurunan kadar hemoglobin dibawah 12 g/dl pada remaja putri.</w:t>
            </w:r>
          </w:p>
        </w:tc>
        <w:tc>
          <w:tcPr>
            <w:tcW w:w="473" w:type="dxa"/>
            <w:tcBorders>
              <w:left w:val="nil"/>
              <w:bottom w:val="nil"/>
              <w:right w:val="nil"/>
            </w:tcBorders>
          </w:tcPr>
          <w:p w14:paraId="021AAB2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3" w:type="dxa"/>
            <w:tcBorders>
              <w:left w:val="nil"/>
              <w:bottom w:val="nil"/>
              <w:right w:val="nil"/>
            </w:tcBorders>
          </w:tcPr>
          <w:p w14:paraId="54239017" w14:textId="77777777" w:rsidR="00020764" w:rsidRDefault="00020764">
            <w:pPr>
              <w:spacing w:line="240" w:lineRule="auto"/>
              <w:jc w:val="both"/>
              <w:rPr>
                <w:rFonts w:ascii="Times New Roman" w:hAnsi="Times New Roman" w:cs="Times New Roman"/>
                <w:sz w:val="20"/>
                <w:szCs w:val="20"/>
              </w:rPr>
            </w:pPr>
          </w:p>
        </w:tc>
        <w:tc>
          <w:tcPr>
            <w:tcW w:w="526" w:type="dxa"/>
            <w:tcBorders>
              <w:left w:val="nil"/>
              <w:bottom w:val="nil"/>
              <w:right w:val="nil"/>
            </w:tcBorders>
          </w:tcPr>
          <w:p w14:paraId="735B954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7" w:type="dxa"/>
            <w:tcBorders>
              <w:left w:val="nil"/>
              <w:bottom w:val="nil"/>
              <w:right w:val="nil"/>
            </w:tcBorders>
          </w:tcPr>
          <w:p w14:paraId="1B7B9EBD" w14:textId="77777777" w:rsidR="00020764" w:rsidRDefault="00020764">
            <w:pPr>
              <w:spacing w:line="240" w:lineRule="auto"/>
              <w:jc w:val="both"/>
              <w:rPr>
                <w:rFonts w:ascii="Times New Roman" w:hAnsi="Times New Roman" w:cs="Times New Roman"/>
                <w:sz w:val="20"/>
                <w:szCs w:val="20"/>
              </w:rPr>
            </w:pPr>
          </w:p>
        </w:tc>
      </w:tr>
      <w:tr w:rsidR="00020764" w14:paraId="0A556E5C" w14:textId="77777777">
        <w:tc>
          <w:tcPr>
            <w:tcW w:w="567" w:type="dxa"/>
            <w:tcBorders>
              <w:top w:val="nil"/>
              <w:left w:val="nil"/>
              <w:bottom w:val="nil"/>
              <w:right w:val="nil"/>
            </w:tcBorders>
          </w:tcPr>
          <w:p w14:paraId="4D3B623A"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3483" w:type="dxa"/>
            <w:tcBorders>
              <w:top w:val="nil"/>
              <w:left w:val="nil"/>
              <w:bottom w:val="nil"/>
              <w:right w:val="nil"/>
            </w:tcBorders>
          </w:tcPr>
          <w:p w14:paraId="7A3423B5"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lang w:val="id-ID"/>
              </w:rPr>
              <w:t>Tidak memiliki alergi makanan terutama bayam dan hati ayam.</w:t>
            </w:r>
          </w:p>
        </w:tc>
        <w:tc>
          <w:tcPr>
            <w:tcW w:w="473" w:type="dxa"/>
            <w:tcBorders>
              <w:top w:val="nil"/>
              <w:left w:val="nil"/>
              <w:bottom w:val="nil"/>
              <w:right w:val="nil"/>
            </w:tcBorders>
          </w:tcPr>
          <w:p w14:paraId="3D4AD26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3" w:type="dxa"/>
            <w:tcBorders>
              <w:top w:val="nil"/>
              <w:left w:val="nil"/>
              <w:bottom w:val="nil"/>
              <w:right w:val="nil"/>
            </w:tcBorders>
          </w:tcPr>
          <w:p w14:paraId="7A75EEB6" w14:textId="77777777" w:rsidR="00020764" w:rsidRDefault="00020764">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1953B8A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7" w:type="dxa"/>
            <w:tcBorders>
              <w:top w:val="nil"/>
              <w:left w:val="nil"/>
              <w:bottom w:val="nil"/>
              <w:right w:val="nil"/>
            </w:tcBorders>
          </w:tcPr>
          <w:p w14:paraId="3BDF8DF3" w14:textId="77777777" w:rsidR="00020764" w:rsidRDefault="00020764">
            <w:pPr>
              <w:spacing w:line="240" w:lineRule="auto"/>
              <w:jc w:val="both"/>
              <w:rPr>
                <w:rFonts w:ascii="Times New Roman" w:hAnsi="Times New Roman" w:cs="Times New Roman"/>
                <w:sz w:val="20"/>
                <w:szCs w:val="20"/>
              </w:rPr>
            </w:pPr>
          </w:p>
        </w:tc>
      </w:tr>
      <w:tr w:rsidR="00020764" w14:paraId="2E7FA104" w14:textId="77777777">
        <w:tc>
          <w:tcPr>
            <w:tcW w:w="567" w:type="dxa"/>
            <w:tcBorders>
              <w:top w:val="nil"/>
              <w:left w:val="nil"/>
              <w:bottom w:val="nil"/>
              <w:right w:val="nil"/>
            </w:tcBorders>
          </w:tcPr>
          <w:p w14:paraId="0A77730D"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3483" w:type="dxa"/>
            <w:tcBorders>
              <w:top w:val="nil"/>
              <w:left w:val="nil"/>
              <w:bottom w:val="nil"/>
              <w:right w:val="nil"/>
            </w:tcBorders>
          </w:tcPr>
          <w:p w14:paraId="238572F8"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Tidak memiliki alergi makanan terutama bayam dan hati ayam.</w:t>
            </w:r>
          </w:p>
        </w:tc>
        <w:tc>
          <w:tcPr>
            <w:tcW w:w="473" w:type="dxa"/>
            <w:tcBorders>
              <w:top w:val="nil"/>
              <w:left w:val="nil"/>
              <w:bottom w:val="nil"/>
              <w:right w:val="nil"/>
            </w:tcBorders>
          </w:tcPr>
          <w:p w14:paraId="5198653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3" w:type="dxa"/>
            <w:tcBorders>
              <w:top w:val="nil"/>
              <w:left w:val="nil"/>
              <w:bottom w:val="nil"/>
              <w:right w:val="nil"/>
            </w:tcBorders>
          </w:tcPr>
          <w:p w14:paraId="5E70CA7F" w14:textId="77777777" w:rsidR="00020764" w:rsidRDefault="00020764">
            <w:pPr>
              <w:spacing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28155536"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7" w:type="dxa"/>
            <w:tcBorders>
              <w:top w:val="nil"/>
              <w:left w:val="nil"/>
              <w:bottom w:val="nil"/>
              <w:right w:val="nil"/>
            </w:tcBorders>
          </w:tcPr>
          <w:p w14:paraId="5572C1BF" w14:textId="77777777" w:rsidR="00020764" w:rsidRDefault="00020764">
            <w:pPr>
              <w:spacing w:line="240" w:lineRule="auto"/>
              <w:jc w:val="both"/>
              <w:rPr>
                <w:rFonts w:ascii="Times New Roman" w:hAnsi="Times New Roman" w:cs="Times New Roman"/>
                <w:sz w:val="20"/>
                <w:szCs w:val="20"/>
              </w:rPr>
            </w:pPr>
          </w:p>
        </w:tc>
      </w:tr>
      <w:tr w:rsidR="00020764" w14:paraId="30386255" w14:textId="77777777">
        <w:tc>
          <w:tcPr>
            <w:tcW w:w="567" w:type="dxa"/>
            <w:tcBorders>
              <w:top w:val="nil"/>
              <w:left w:val="nil"/>
              <w:right w:val="nil"/>
            </w:tcBorders>
          </w:tcPr>
          <w:p w14:paraId="7150EE1E"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4</w:t>
            </w:r>
          </w:p>
        </w:tc>
        <w:tc>
          <w:tcPr>
            <w:tcW w:w="3483" w:type="dxa"/>
            <w:tcBorders>
              <w:top w:val="nil"/>
              <w:left w:val="nil"/>
              <w:right w:val="nil"/>
            </w:tcBorders>
          </w:tcPr>
          <w:p w14:paraId="48CBE2AB" w14:textId="77777777" w:rsidR="00020764" w:rsidRDefault="00000000">
            <w:pPr>
              <w:spacing w:line="240" w:lineRule="auto"/>
              <w:jc w:val="both"/>
              <w:rPr>
                <w:rFonts w:ascii="Times New Roman" w:hAnsi="Times New Roman" w:cs="Times New Roman"/>
                <w:sz w:val="20"/>
                <w:szCs w:val="20"/>
              </w:rPr>
            </w:pPr>
            <w:r>
              <w:rPr>
                <w:rFonts w:ascii="Times New Roman" w:hAnsi="Times New Roman" w:cs="Times New Roman"/>
                <w:sz w:val="20"/>
                <w:szCs w:val="20"/>
              </w:rPr>
              <w:t>Tidak memiliki komplikasi dan penyakit penyerta lain</w:t>
            </w:r>
          </w:p>
        </w:tc>
        <w:tc>
          <w:tcPr>
            <w:tcW w:w="473" w:type="dxa"/>
            <w:tcBorders>
              <w:top w:val="nil"/>
              <w:left w:val="nil"/>
              <w:right w:val="nil"/>
            </w:tcBorders>
          </w:tcPr>
          <w:p w14:paraId="50C39801"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3" w:type="dxa"/>
            <w:tcBorders>
              <w:top w:val="nil"/>
              <w:left w:val="nil"/>
              <w:right w:val="nil"/>
            </w:tcBorders>
          </w:tcPr>
          <w:p w14:paraId="7AAB4F0D" w14:textId="77777777" w:rsidR="00020764" w:rsidRDefault="00020764">
            <w:pPr>
              <w:spacing w:line="240" w:lineRule="auto"/>
              <w:jc w:val="both"/>
              <w:rPr>
                <w:rFonts w:ascii="Times New Roman" w:hAnsi="Times New Roman" w:cs="Times New Roman"/>
                <w:sz w:val="20"/>
                <w:szCs w:val="20"/>
              </w:rPr>
            </w:pPr>
          </w:p>
        </w:tc>
        <w:tc>
          <w:tcPr>
            <w:tcW w:w="526" w:type="dxa"/>
            <w:tcBorders>
              <w:top w:val="nil"/>
              <w:left w:val="nil"/>
              <w:right w:val="nil"/>
            </w:tcBorders>
          </w:tcPr>
          <w:p w14:paraId="1904AD1F"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37" w:type="dxa"/>
            <w:tcBorders>
              <w:top w:val="nil"/>
              <w:left w:val="nil"/>
              <w:right w:val="nil"/>
            </w:tcBorders>
          </w:tcPr>
          <w:p w14:paraId="63723A6D" w14:textId="77777777" w:rsidR="00020764" w:rsidRDefault="00020764">
            <w:pPr>
              <w:spacing w:line="240" w:lineRule="auto"/>
              <w:jc w:val="both"/>
              <w:rPr>
                <w:rFonts w:ascii="Times New Roman" w:hAnsi="Times New Roman" w:cs="Times New Roman"/>
                <w:sz w:val="20"/>
                <w:szCs w:val="20"/>
              </w:rPr>
            </w:pPr>
          </w:p>
        </w:tc>
      </w:tr>
    </w:tbl>
    <w:p w14:paraId="7E211E95" w14:textId="77777777" w:rsidR="00020764" w:rsidRDefault="00000000">
      <w:pPr>
        <w:jc w:val="both"/>
        <w:rPr>
          <w:rFonts w:ascii="SimSun" w:hAnsi="SimSun"/>
          <w:sz w:val="24"/>
          <w:szCs w:val="24"/>
        </w:rPr>
      </w:pPr>
      <w:r>
        <w:rPr>
          <w:rFonts w:ascii="SimSun" w:hAnsi="SimSun"/>
          <w:sz w:val="24"/>
          <w:szCs w:val="24"/>
        </w:rPr>
        <w:t>Hasil pengkajian risiko defisit nutrisi terdapat dalam tabel 3 sebagai berikut.</w:t>
      </w:r>
    </w:p>
    <w:p w14:paraId="579F33D0" w14:textId="77777777" w:rsidR="00020764" w:rsidRDefault="00000000">
      <w:pPr>
        <w:jc w:val="center"/>
        <w:rPr>
          <w:rFonts w:ascii="SimSun" w:hAnsi="SimSun"/>
          <w:b/>
          <w:bCs/>
          <w:sz w:val="24"/>
          <w:szCs w:val="24"/>
        </w:rPr>
      </w:pPr>
      <w:r>
        <w:rPr>
          <w:rFonts w:ascii="SimSun" w:hAnsi="SimSun"/>
          <w:b/>
          <w:bCs/>
          <w:sz w:val="24"/>
          <w:szCs w:val="24"/>
        </w:rPr>
        <w:t>Tabel 3 Hasil pengkajian karakteristik risiko defisit nutrisi</w:t>
      </w:r>
    </w:p>
    <w:tbl>
      <w:tblPr>
        <w:tblpPr w:leftFromText="180" w:rightFromText="180" w:vertAnchor="text" w:horzAnchor="margin" w:tblpXSpec="center" w:tblpY="10"/>
        <w:tblW w:w="7383" w:type="dxa"/>
        <w:tblBorders>
          <w:top w:val="single" w:sz="4" w:space="0" w:color="auto"/>
          <w:bottom w:val="single" w:sz="4" w:space="0" w:color="auto"/>
        </w:tblBorders>
        <w:tblLook w:val="04A0" w:firstRow="1" w:lastRow="0" w:firstColumn="1" w:lastColumn="0" w:noHBand="0" w:noVBand="1"/>
      </w:tblPr>
      <w:tblGrid>
        <w:gridCol w:w="678"/>
        <w:gridCol w:w="3006"/>
        <w:gridCol w:w="625"/>
        <w:gridCol w:w="959"/>
        <w:gridCol w:w="891"/>
        <w:gridCol w:w="1224"/>
      </w:tblGrid>
      <w:tr w:rsidR="00020764" w14:paraId="0AA0A4D7" w14:textId="77777777">
        <w:trPr>
          <w:trHeight w:val="193"/>
        </w:trPr>
        <w:tc>
          <w:tcPr>
            <w:tcW w:w="678" w:type="dxa"/>
            <w:vMerge w:val="restart"/>
            <w:tcBorders>
              <w:top w:val="single" w:sz="4" w:space="0" w:color="auto"/>
              <w:bottom w:val="nil"/>
            </w:tcBorders>
            <w:vAlign w:val="center"/>
          </w:tcPr>
          <w:p w14:paraId="11938BCE"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No</w:t>
            </w:r>
          </w:p>
        </w:tc>
        <w:tc>
          <w:tcPr>
            <w:tcW w:w="3006" w:type="dxa"/>
            <w:vMerge w:val="restart"/>
            <w:tcBorders>
              <w:top w:val="single" w:sz="4" w:space="0" w:color="auto"/>
              <w:bottom w:val="nil"/>
            </w:tcBorders>
            <w:vAlign w:val="center"/>
          </w:tcPr>
          <w:p w14:paraId="64671E1F"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Faktor Risiko </w:t>
            </w:r>
          </w:p>
        </w:tc>
        <w:tc>
          <w:tcPr>
            <w:tcW w:w="1584" w:type="dxa"/>
            <w:gridSpan w:val="2"/>
            <w:tcBorders>
              <w:top w:val="single" w:sz="4" w:space="0" w:color="auto"/>
              <w:bottom w:val="nil"/>
            </w:tcBorders>
            <w:vAlign w:val="center"/>
          </w:tcPr>
          <w:p w14:paraId="62FB859E"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Nn. N</w:t>
            </w:r>
          </w:p>
        </w:tc>
        <w:tc>
          <w:tcPr>
            <w:tcW w:w="2115" w:type="dxa"/>
            <w:gridSpan w:val="2"/>
            <w:tcBorders>
              <w:top w:val="single" w:sz="4" w:space="0" w:color="auto"/>
              <w:bottom w:val="nil"/>
            </w:tcBorders>
          </w:tcPr>
          <w:p w14:paraId="6641EFFD"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Nn. S</w:t>
            </w:r>
          </w:p>
        </w:tc>
      </w:tr>
      <w:tr w:rsidR="00020764" w14:paraId="0724D713" w14:textId="77777777">
        <w:trPr>
          <w:trHeight w:val="192"/>
        </w:trPr>
        <w:tc>
          <w:tcPr>
            <w:tcW w:w="678" w:type="dxa"/>
            <w:vMerge/>
            <w:tcBorders>
              <w:top w:val="nil"/>
              <w:bottom w:val="single" w:sz="4" w:space="0" w:color="auto"/>
            </w:tcBorders>
            <w:vAlign w:val="center"/>
          </w:tcPr>
          <w:p w14:paraId="4FE07D1C"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tc>
        <w:tc>
          <w:tcPr>
            <w:tcW w:w="3006" w:type="dxa"/>
            <w:vMerge/>
            <w:tcBorders>
              <w:top w:val="nil"/>
              <w:bottom w:val="single" w:sz="4" w:space="0" w:color="auto"/>
            </w:tcBorders>
            <w:vAlign w:val="center"/>
          </w:tcPr>
          <w:p w14:paraId="722C6D11"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tc>
        <w:tc>
          <w:tcPr>
            <w:tcW w:w="625" w:type="dxa"/>
            <w:tcBorders>
              <w:top w:val="nil"/>
              <w:bottom w:val="single" w:sz="4" w:space="0" w:color="auto"/>
            </w:tcBorders>
            <w:vAlign w:val="center"/>
          </w:tcPr>
          <w:p w14:paraId="2D611379"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Ya</w:t>
            </w:r>
          </w:p>
        </w:tc>
        <w:tc>
          <w:tcPr>
            <w:tcW w:w="959" w:type="dxa"/>
            <w:tcBorders>
              <w:top w:val="nil"/>
              <w:bottom w:val="single" w:sz="4" w:space="0" w:color="auto"/>
            </w:tcBorders>
            <w:vAlign w:val="center"/>
          </w:tcPr>
          <w:p w14:paraId="0034CAD3"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Tidak</w:t>
            </w:r>
          </w:p>
        </w:tc>
        <w:tc>
          <w:tcPr>
            <w:tcW w:w="891" w:type="dxa"/>
            <w:tcBorders>
              <w:top w:val="nil"/>
              <w:bottom w:val="single" w:sz="4" w:space="0" w:color="auto"/>
            </w:tcBorders>
          </w:tcPr>
          <w:p w14:paraId="0455A72B"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Ya</w:t>
            </w:r>
          </w:p>
        </w:tc>
        <w:tc>
          <w:tcPr>
            <w:tcW w:w="1224" w:type="dxa"/>
            <w:tcBorders>
              <w:top w:val="nil"/>
              <w:bottom w:val="single" w:sz="4" w:space="0" w:color="auto"/>
            </w:tcBorders>
          </w:tcPr>
          <w:p w14:paraId="64FADE08"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 xml:space="preserve">Tidak </w:t>
            </w:r>
          </w:p>
        </w:tc>
      </w:tr>
      <w:tr w:rsidR="00020764" w14:paraId="60BA92F1" w14:textId="77777777">
        <w:trPr>
          <w:trHeight w:val="192"/>
        </w:trPr>
        <w:tc>
          <w:tcPr>
            <w:tcW w:w="678" w:type="dxa"/>
            <w:tcBorders>
              <w:top w:val="single" w:sz="4" w:space="0" w:color="auto"/>
            </w:tcBorders>
          </w:tcPr>
          <w:p w14:paraId="2B5BB265" w14:textId="77777777" w:rsidR="00020764" w:rsidRDefault="00000000">
            <w:pPr>
              <w:pStyle w:val="ListParagraph"/>
              <w:spacing w:after="0" w:line="240" w:lineRule="auto"/>
              <w:ind w:left="0"/>
              <w:rPr>
                <w:rFonts w:ascii="Times New Roman" w:hAnsi="Times New Roman" w:cs="Times New Roman"/>
                <w:sz w:val="20"/>
                <w:szCs w:val="20"/>
              </w:rPr>
            </w:pPr>
            <w:bookmarkStart w:id="1" w:name="_Hlk189161443"/>
            <w:r>
              <w:rPr>
                <w:rFonts w:ascii="Times New Roman" w:hAnsi="Times New Roman" w:cs="Times New Roman"/>
                <w:sz w:val="20"/>
                <w:szCs w:val="20"/>
              </w:rPr>
              <w:t>1.</w:t>
            </w:r>
          </w:p>
        </w:tc>
        <w:tc>
          <w:tcPr>
            <w:tcW w:w="3006" w:type="dxa"/>
            <w:tcBorders>
              <w:top w:val="single" w:sz="4" w:space="0" w:color="auto"/>
            </w:tcBorders>
            <w:vAlign w:val="center"/>
          </w:tcPr>
          <w:p w14:paraId="77D792E5" w14:textId="77777777" w:rsidR="00020764" w:rsidRDefault="00000000">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 xml:space="preserve">Subjektif : </w:t>
            </w:r>
          </w:p>
          <w:p w14:paraId="242B62F7" w14:textId="77777777" w:rsidR="00020764" w:rsidRDefault="00000000">
            <w:pPr>
              <w:pStyle w:val="ListParagraph"/>
              <w:numPr>
                <w:ilvl w:val="0"/>
                <w:numId w:val="1"/>
              </w:num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Cepat kenyang setelah makan</w:t>
            </w:r>
          </w:p>
          <w:p w14:paraId="2F80564D" w14:textId="77777777" w:rsidR="00020764" w:rsidRDefault="00000000">
            <w:pPr>
              <w:pStyle w:val="ListParagraph"/>
              <w:numPr>
                <w:ilvl w:val="0"/>
                <w:numId w:val="1"/>
              </w:num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Kram/nyeri abdomen</w:t>
            </w:r>
          </w:p>
          <w:p w14:paraId="697BA721" w14:textId="77777777" w:rsidR="00020764" w:rsidRDefault="00000000">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Nafsu makan menurun</w:t>
            </w:r>
          </w:p>
        </w:tc>
        <w:tc>
          <w:tcPr>
            <w:tcW w:w="625" w:type="dxa"/>
            <w:tcBorders>
              <w:top w:val="single" w:sz="4" w:space="0" w:color="auto"/>
            </w:tcBorders>
          </w:tcPr>
          <w:p w14:paraId="47C7910D"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4E14876C"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049C2310"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74F9D4B5"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2F6210ED"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tc>
        <w:tc>
          <w:tcPr>
            <w:tcW w:w="959" w:type="dxa"/>
            <w:tcBorders>
              <w:top w:val="single" w:sz="4" w:space="0" w:color="auto"/>
            </w:tcBorders>
          </w:tcPr>
          <w:p w14:paraId="60302099"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315F78E1"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36AD2DC6"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2CC1DD32"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244F9FF5"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tc>
        <w:tc>
          <w:tcPr>
            <w:tcW w:w="891" w:type="dxa"/>
            <w:tcBorders>
              <w:top w:val="single" w:sz="4" w:space="0" w:color="auto"/>
            </w:tcBorders>
          </w:tcPr>
          <w:p w14:paraId="1DB836D9"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3F1CE931"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532AC5C8"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2AF2605A"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2F67163E"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tc>
        <w:tc>
          <w:tcPr>
            <w:tcW w:w="1224" w:type="dxa"/>
            <w:tcBorders>
              <w:top w:val="single" w:sz="4" w:space="0" w:color="auto"/>
            </w:tcBorders>
          </w:tcPr>
          <w:p w14:paraId="20CD0F2F"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75CC3C90"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373C4CE2"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1F5E5B96"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01EC4909" w14:textId="77777777" w:rsidR="00020764" w:rsidRDefault="00020764">
            <w:pPr>
              <w:pStyle w:val="ListParagraph"/>
              <w:spacing w:after="0" w:line="240" w:lineRule="auto"/>
              <w:ind w:left="0"/>
              <w:rPr>
                <w:rFonts w:ascii="Times New Roman" w:hAnsi="Times New Roman" w:cs="Times New Roman"/>
                <w:sz w:val="20"/>
                <w:szCs w:val="20"/>
                <w:lang w:val="id-ID"/>
              </w:rPr>
            </w:pPr>
          </w:p>
        </w:tc>
      </w:tr>
      <w:tr w:rsidR="00020764" w14:paraId="1153731B" w14:textId="77777777">
        <w:trPr>
          <w:trHeight w:val="192"/>
        </w:trPr>
        <w:tc>
          <w:tcPr>
            <w:tcW w:w="678" w:type="dxa"/>
          </w:tcPr>
          <w:p w14:paraId="70A41BFD" w14:textId="77777777" w:rsidR="00020764" w:rsidRDefault="00020764">
            <w:pPr>
              <w:pStyle w:val="ListParagraph"/>
              <w:spacing w:after="0" w:line="240" w:lineRule="auto"/>
              <w:ind w:left="0"/>
              <w:rPr>
                <w:rFonts w:ascii="Times New Roman" w:hAnsi="Times New Roman" w:cs="Times New Roman"/>
                <w:sz w:val="20"/>
                <w:szCs w:val="20"/>
              </w:rPr>
            </w:pPr>
          </w:p>
          <w:p w14:paraId="62D2B417" w14:textId="77777777" w:rsidR="00020764" w:rsidRDefault="00000000">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2.</w:t>
            </w:r>
          </w:p>
        </w:tc>
        <w:tc>
          <w:tcPr>
            <w:tcW w:w="3006" w:type="dxa"/>
            <w:vAlign w:val="center"/>
          </w:tcPr>
          <w:p w14:paraId="4853C7DF" w14:textId="77777777" w:rsidR="00020764" w:rsidRDefault="00000000">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Objektif :</w:t>
            </w:r>
          </w:p>
          <w:p w14:paraId="512796F8" w14:textId="77777777" w:rsidR="00020764" w:rsidRDefault="00000000">
            <w:pPr>
              <w:pStyle w:val="ListParagraph"/>
              <w:numPr>
                <w:ilvl w:val="0"/>
                <w:numId w:val="12"/>
              </w:num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 xml:space="preserve">Berat </w:t>
            </w:r>
            <w:r>
              <w:rPr>
                <w:rFonts w:ascii="Times New Roman" w:hAnsi="Times New Roman" w:cs="Times New Roman"/>
                <w:sz w:val="20"/>
                <w:szCs w:val="20"/>
              </w:rPr>
              <w:t>B</w:t>
            </w:r>
            <w:r>
              <w:rPr>
                <w:rFonts w:ascii="Times New Roman" w:hAnsi="Times New Roman" w:cs="Times New Roman"/>
                <w:sz w:val="20"/>
                <w:szCs w:val="20"/>
                <w:lang w:val="id-ID"/>
              </w:rPr>
              <w:t xml:space="preserve">adan </w:t>
            </w:r>
            <w:r>
              <w:rPr>
                <w:rFonts w:ascii="Times New Roman" w:hAnsi="Times New Roman" w:cs="Times New Roman"/>
                <w:sz w:val="20"/>
                <w:szCs w:val="20"/>
              </w:rPr>
              <w:t xml:space="preserve"> (BB) </w:t>
            </w:r>
            <w:r>
              <w:rPr>
                <w:rFonts w:ascii="Times New Roman" w:hAnsi="Times New Roman" w:cs="Times New Roman"/>
                <w:sz w:val="20"/>
                <w:szCs w:val="20"/>
                <w:lang w:val="id-ID"/>
              </w:rPr>
              <w:t>menurun minimal 10% dibawah rentang ideal</w:t>
            </w:r>
          </w:p>
          <w:p w14:paraId="76D78394" w14:textId="77777777" w:rsidR="00020764" w:rsidRDefault="00000000">
            <w:pPr>
              <w:pStyle w:val="ListParagraph"/>
              <w:numPr>
                <w:ilvl w:val="0"/>
                <w:numId w:val="12"/>
              </w:num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Membran mukosa pucat</w:t>
            </w:r>
          </w:p>
          <w:p w14:paraId="44DFBCA7" w14:textId="77777777" w:rsidR="00020764" w:rsidRDefault="00000000">
            <w:pPr>
              <w:pStyle w:val="ListParagraph"/>
              <w:numPr>
                <w:ilvl w:val="0"/>
                <w:numId w:val="12"/>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Sariawan</w:t>
            </w:r>
          </w:p>
        </w:tc>
        <w:tc>
          <w:tcPr>
            <w:tcW w:w="625" w:type="dxa"/>
          </w:tcPr>
          <w:p w14:paraId="56551E1F" w14:textId="77777777" w:rsidR="00020764" w:rsidRDefault="00020764">
            <w:pPr>
              <w:pStyle w:val="ListParagraph"/>
              <w:spacing w:after="0" w:line="240" w:lineRule="auto"/>
              <w:ind w:left="0"/>
              <w:jc w:val="center"/>
              <w:rPr>
                <w:rFonts w:ascii="Times New Roman" w:hAnsi="Times New Roman" w:cs="Times New Roman"/>
                <w:sz w:val="20"/>
                <w:szCs w:val="20"/>
              </w:rPr>
            </w:pPr>
          </w:p>
          <w:p w14:paraId="1A7161BB" w14:textId="77777777" w:rsidR="00020764" w:rsidRDefault="00020764">
            <w:pPr>
              <w:pStyle w:val="ListParagraph"/>
              <w:spacing w:after="0" w:line="240" w:lineRule="auto"/>
              <w:ind w:left="0"/>
              <w:jc w:val="center"/>
              <w:rPr>
                <w:rFonts w:ascii="Times New Roman" w:hAnsi="Times New Roman" w:cs="Times New Roman"/>
                <w:sz w:val="20"/>
                <w:szCs w:val="20"/>
              </w:rPr>
            </w:pPr>
          </w:p>
          <w:p w14:paraId="0ABF0DF1" w14:textId="77777777" w:rsidR="00020764" w:rsidRDefault="00020764">
            <w:pPr>
              <w:pStyle w:val="ListParagraph"/>
              <w:spacing w:after="0" w:line="240" w:lineRule="auto"/>
              <w:ind w:left="0"/>
              <w:rPr>
                <w:rFonts w:ascii="Times New Roman" w:hAnsi="Times New Roman" w:cs="Times New Roman"/>
                <w:sz w:val="20"/>
                <w:szCs w:val="20"/>
              </w:rPr>
            </w:pPr>
          </w:p>
          <w:p w14:paraId="5E868335" w14:textId="77777777" w:rsidR="00020764" w:rsidRDefault="00020764">
            <w:pPr>
              <w:pStyle w:val="ListParagraph"/>
              <w:spacing w:after="0" w:line="240" w:lineRule="auto"/>
              <w:ind w:left="0"/>
              <w:jc w:val="center"/>
              <w:rPr>
                <w:rFonts w:ascii="Times New Roman" w:hAnsi="Times New Roman" w:cs="Times New Roman"/>
                <w:sz w:val="20"/>
                <w:szCs w:val="20"/>
              </w:rPr>
            </w:pPr>
          </w:p>
          <w:p w14:paraId="69646BFB" w14:textId="77777777" w:rsidR="00020764" w:rsidRDefault="00020764">
            <w:pPr>
              <w:pStyle w:val="ListParagraph"/>
              <w:spacing w:after="0" w:line="240" w:lineRule="auto"/>
              <w:ind w:left="0"/>
              <w:jc w:val="center"/>
              <w:rPr>
                <w:rFonts w:ascii="Times New Roman" w:hAnsi="Times New Roman" w:cs="Times New Roman"/>
                <w:sz w:val="20"/>
                <w:szCs w:val="20"/>
              </w:rPr>
            </w:pPr>
          </w:p>
          <w:p w14:paraId="4C8F7352"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3647E349"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7EE740D5" w14:textId="77777777" w:rsidR="00020764" w:rsidRDefault="00020764">
            <w:pPr>
              <w:pStyle w:val="ListParagraph"/>
              <w:spacing w:after="0" w:line="240" w:lineRule="auto"/>
              <w:ind w:left="0"/>
              <w:jc w:val="center"/>
              <w:rPr>
                <w:rFonts w:ascii="Times New Roman" w:hAnsi="Times New Roman" w:cs="Times New Roman"/>
                <w:sz w:val="20"/>
                <w:szCs w:val="20"/>
              </w:rPr>
            </w:pPr>
          </w:p>
        </w:tc>
        <w:tc>
          <w:tcPr>
            <w:tcW w:w="959" w:type="dxa"/>
          </w:tcPr>
          <w:p w14:paraId="08AF1901"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405EE4F3"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138210DA"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7FCD351C"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7E7B8308"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635EC084"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450C7679"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0A29D6BA" w14:textId="77777777" w:rsidR="00020764" w:rsidRDefault="00020764">
            <w:pPr>
              <w:pStyle w:val="ListParagraph"/>
              <w:spacing w:after="0" w:line="240" w:lineRule="auto"/>
              <w:ind w:left="0"/>
              <w:jc w:val="center"/>
              <w:rPr>
                <w:rFonts w:ascii="Times New Roman" w:hAnsi="Times New Roman" w:cs="Times New Roman"/>
                <w:sz w:val="20"/>
                <w:szCs w:val="20"/>
              </w:rPr>
            </w:pPr>
          </w:p>
        </w:tc>
        <w:tc>
          <w:tcPr>
            <w:tcW w:w="891" w:type="dxa"/>
          </w:tcPr>
          <w:p w14:paraId="021F5E16"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08693488"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47110446" w14:textId="77777777" w:rsidR="00020764" w:rsidRDefault="00020764">
            <w:pPr>
              <w:pStyle w:val="ListParagraph"/>
              <w:spacing w:after="0" w:line="240" w:lineRule="auto"/>
              <w:ind w:left="0"/>
              <w:rPr>
                <w:rFonts w:ascii="Times New Roman" w:hAnsi="Times New Roman" w:cs="Times New Roman"/>
                <w:sz w:val="20"/>
                <w:szCs w:val="20"/>
                <w:lang w:val="id-ID"/>
              </w:rPr>
            </w:pPr>
          </w:p>
          <w:p w14:paraId="72DDCB1B"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41C5CBFC"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5C2F6214"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20D289CF"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47FD9D4B"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tc>
        <w:tc>
          <w:tcPr>
            <w:tcW w:w="1224" w:type="dxa"/>
          </w:tcPr>
          <w:p w14:paraId="678830F1"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6ECA8090"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69B30D8B"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p w14:paraId="151B89CE" w14:textId="77777777" w:rsidR="00020764" w:rsidRDefault="0000000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p w14:paraId="5C82646C" w14:textId="77777777" w:rsidR="00020764" w:rsidRDefault="00020764">
            <w:pPr>
              <w:pStyle w:val="ListParagraph"/>
              <w:spacing w:after="0" w:line="240" w:lineRule="auto"/>
              <w:ind w:left="0"/>
              <w:jc w:val="center"/>
              <w:rPr>
                <w:rFonts w:ascii="Times New Roman" w:hAnsi="Times New Roman" w:cs="Times New Roman"/>
                <w:sz w:val="20"/>
                <w:szCs w:val="20"/>
                <w:lang w:val="id-ID"/>
              </w:rPr>
            </w:pPr>
          </w:p>
        </w:tc>
      </w:tr>
      <w:bookmarkEnd w:id="1"/>
    </w:tbl>
    <w:p w14:paraId="49738D8D" w14:textId="77777777" w:rsidR="00020764" w:rsidRDefault="00020764">
      <w:pPr>
        <w:rPr>
          <w:rFonts w:ascii="SimSun" w:hAnsi="SimSun"/>
          <w:sz w:val="24"/>
          <w:szCs w:val="24"/>
        </w:rPr>
      </w:pPr>
    </w:p>
    <w:p w14:paraId="710A43A5" w14:textId="77777777" w:rsidR="00020764" w:rsidRDefault="00020764">
      <w:pPr>
        <w:rPr>
          <w:rFonts w:ascii="SimSun" w:hAnsi="SimSun"/>
          <w:sz w:val="24"/>
          <w:szCs w:val="24"/>
        </w:rPr>
        <w:sectPr w:rsidR="00020764">
          <w:type w:val="continuous"/>
          <w:pgSz w:w="11906" w:h="16838" w:code="9"/>
          <w:pgMar w:top="1701" w:right="1701" w:bottom="1701" w:left="1701" w:header="709" w:footer="709" w:gutter="0"/>
          <w:cols w:space="708"/>
          <w:docGrid w:linePitch="360"/>
        </w:sectPr>
      </w:pPr>
    </w:p>
    <w:p w14:paraId="31D20096" w14:textId="77777777" w:rsidR="00020764" w:rsidRDefault="00020764">
      <w:pPr>
        <w:jc w:val="both"/>
        <w:rPr>
          <w:rFonts w:ascii="SimSun" w:hAnsi="SimSun"/>
          <w:sz w:val="24"/>
          <w:szCs w:val="24"/>
        </w:rPr>
      </w:pPr>
    </w:p>
    <w:p w14:paraId="606D46D8" w14:textId="77777777" w:rsidR="00020764" w:rsidRDefault="00000000">
      <w:pPr>
        <w:ind w:firstLine="720"/>
        <w:jc w:val="both"/>
        <w:rPr>
          <w:rFonts w:ascii="SimSun" w:hAnsi="SimSun"/>
          <w:sz w:val="24"/>
          <w:szCs w:val="24"/>
        </w:rPr>
      </w:pPr>
      <w:r>
        <w:rPr>
          <w:rFonts w:ascii="SimSun" w:hAnsi="SimSun"/>
          <w:sz w:val="24"/>
          <w:szCs w:val="24"/>
        </w:rPr>
        <w:t>Dari tabel 3 didapatkan hasil kedua responden mengalami masalah risiko defisit nutrisi. Kedua responden dilakukan intervensi manajemen nutrisi dengan pemberian bayam dan hati ayam. Sebelum melakukan tindakan peneliti terlebib dahulu melakukan penjelasan tujuan tindakan dan persetujuan penelitian kepada responden. Kedua responden dilakukan pengecekan kadar hemoglobin pada hari pertama dan ketiga penelitian. Selain kadar hemoglobin kedua responden dilakukan evaluasi luaran status nutrisi.</w:t>
      </w:r>
    </w:p>
    <w:p w14:paraId="5B43A9D4" w14:textId="77777777" w:rsidR="00020764" w:rsidRDefault="00000000">
      <w:pPr>
        <w:ind w:firstLine="720"/>
        <w:jc w:val="both"/>
        <w:rPr>
          <w:rFonts w:ascii="SimSun" w:hAnsi="SimSun"/>
          <w:sz w:val="24"/>
          <w:szCs w:val="24"/>
        </w:rPr>
        <w:sectPr w:rsidR="00020764">
          <w:type w:val="continuous"/>
          <w:pgSz w:w="11906" w:h="16838" w:code="9"/>
          <w:pgMar w:top="1701" w:right="1701" w:bottom="1701" w:left="1701" w:header="709" w:footer="709" w:gutter="0"/>
          <w:cols w:num="2" w:space="708"/>
          <w:docGrid w:linePitch="360"/>
        </w:sectPr>
      </w:pPr>
      <w:r>
        <w:rPr>
          <w:rFonts w:ascii="SimSun" w:hAnsi="SimSun"/>
          <w:sz w:val="24"/>
          <w:szCs w:val="24"/>
        </w:rPr>
        <w:t>Hasil evaluasi kedua responden sebagai berikut.</w:t>
      </w:r>
    </w:p>
    <w:p w14:paraId="4DD7104B" w14:textId="77777777" w:rsidR="00020764" w:rsidRDefault="00020764">
      <w:pPr>
        <w:rPr>
          <w:rFonts w:ascii="SimSun" w:hAnsi="SimSun"/>
          <w:sz w:val="24"/>
          <w:szCs w:val="24"/>
        </w:rPr>
      </w:pPr>
    </w:p>
    <w:p w14:paraId="4E98E4C3" w14:textId="77777777" w:rsidR="00020764" w:rsidRDefault="00000000">
      <w:pPr>
        <w:jc w:val="center"/>
        <w:rPr>
          <w:rFonts w:ascii="SimSun" w:hAnsi="SimSun"/>
          <w:b/>
          <w:bCs/>
          <w:sz w:val="24"/>
          <w:szCs w:val="24"/>
        </w:rPr>
      </w:pPr>
      <w:r>
        <w:rPr>
          <w:rFonts w:ascii="SimSun" w:hAnsi="SimSun"/>
          <w:b/>
          <w:bCs/>
          <w:sz w:val="24"/>
          <w:szCs w:val="24"/>
        </w:rPr>
        <w:lastRenderedPageBreak/>
        <w:t>Tabel 4 evaluasi luaran risiko defisit nutrisi</w:t>
      </w:r>
    </w:p>
    <w:tbl>
      <w:tblPr>
        <w:tblStyle w:val="TableGrid"/>
        <w:tblW w:w="8036" w:type="dxa"/>
        <w:tblInd w:w="2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7"/>
        <w:gridCol w:w="772"/>
        <w:gridCol w:w="966"/>
        <w:gridCol w:w="875"/>
        <w:gridCol w:w="869"/>
        <w:gridCol w:w="869"/>
        <w:gridCol w:w="878"/>
      </w:tblGrid>
      <w:tr w:rsidR="00020764" w14:paraId="0068BD4D" w14:textId="77777777">
        <w:trPr>
          <w:trHeight w:val="125"/>
        </w:trPr>
        <w:tc>
          <w:tcPr>
            <w:tcW w:w="2807" w:type="dxa"/>
            <w:vMerge w:val="restart"/>
            <w:tcBorders>
              <w:top w:val="single" w:sz="4" w:space="0" w:color="auto"/>
              <w:bottom w:val="nil"/>
            </w:tcBorders>
          </w:tcPr>
          <w:p w14:paraId="5A8CECA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Luaran</w:t>
            </w:r>
          </w:p>
        </w:tc>
        <w:tc>
          <w:tcPr>
            <w:tcW w:w="2613" w:type="dxa"/>
            <w:gridSpan w:val="3"/>
            <w:tcBorders>
              <w:top w:val="single" w:sz="4" w:space="0" w:color="auto"/>
              <w:bottom w:val="nil"/>
            </w:tcBorders>
          </w:tcPr>
          <w:p w14:paraId="6B606889"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Nn. H</w:t>
            </w:r>
          </w:p>
        </w:tc>
        <w:tc>
          <w:tcPr>
            <w:tcW w:w="2616" w:type="dxa"/>
            <w:gridSpan w:val="3"/>
            <w:tcBorders>
              <w:top w:val="single" w:sz="4" w:space="0" w:color="auto"/>
              <w:bottom w:val="nil"/>
            </w:tcBorders>
          </w:tcPr>
          <w:p w14:paraId="6C9738B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Nn. S</w:t>
            </w:r>
          </w:p>
        </w:tc>
      </w:tr>
      <w:tr w:rsidR="00020764" w14:paraId="192AC888" w14:textId="77777777">
        <w:trPr>
          <w:trHeight w:val="67"/>
        </w:trPr>
        <w:tc>
          <w:tcPr>
            <w:tcW w:w="2807" w:type="dxa"/>
            <w:vMerge/>
            <w:tcBorders>
              <w:top w:val="nil"/>
              <w:bottom w:val="single" w:sz="4" w:space="0" w:color="auto"/>
            </w:tcBorders>
          </w:tcPr>
          <w:p w14:paraId="4D32D238" w14:textId="77777777" w:rsidR="00020764" w:rsidRDefault="00020764">
            <w:pPr>
              <w:spacing w:line="240" w:lineRule="auto"/>
              <w:rPr>
                <w:rFonts w:ascii="Times New Roman" w:hAnsi="Times New Roman" w:cs="Times New Roman"/>
                <w:sz w:val="20"/>
                <w:szCs w:val="20"/>
              </w:rPr>
            </w:pPr>
          </w:p>
        </w:tc>
        <w:tc>
          <w:tcPr>
            <w:tcW w:w="772" w:type="dxa"/>
            <w:tcBorders>
              <w:top w:val="nil"/>
              <w:bottom w:val="single" w:sz="4" w:space="0" w:color="auto"/>
            </w:tcBorders>
          </w:tcPr>
          <w:p w14:paraId="31B77E5F"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H1</w:t>
            </w:r>
          </w:p>
        </w:tc>
        <w:tc>
          <w:tcPr>
            <w:tcW w:w="966" w:type="dxa"/>
            <w:tcBorders>
              <w:top w:val="nil"/>
              <w:bottom w:val="single" w:sz="4" w:space="0" w:color="auto"/>
            </w:tcBorders>
          </w:tcPr>
          <w:p w14:paraId="6777C412"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H2</w:t>
            </w:r>
          </w:p>
        </w:tc>
        <w:tc>
          <w:tcPr>
            <w:tcW w:w="875" w:type="dxa"/>
            <w:tcBorders>
              <w:top w:val="nil"/>
              <w:bottom w:val="single" w:sz="4" w:space="0" w:color="auto"/>
            </w:tcBorders>
          </w:tcPr>
          <w:p w14:paraId="78A9E444"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H3</w:t>
            </w:r>
          </w:p>
        </w:tc>
        <w:tc>
          <w:tcPr>
            <w:tcW w:w="869" w:type="dxa"/>
            <w:tcBorders>
              <w:top w:val="nil"/>
              <w:bottom w:val="single" w:sz="4" w:space="0" w:color="auto"/>
            </w:tcBorders>
          </w:tcPr>
          <w:p w14:paraId="28A6FCF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H1</w:t>
            </w:r>
          </w:p>
        </w:tc>
        <w:tc>
          <w:tcPr>
            <w:tcW w:w="869" w:type="dxa"/>
            <w:tcBorders>
              <w:top w:val="nil"/>
              <w:bottom w:val="single" w:sz="4" w:space="0" w:color="auto"/>
            </w:tcBorders>
          </w:tcPr>
          <w:p w14:paraId="294357B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H2</w:t>
            </w:r>
          </w:p>
        </w:tc>
        <w:tc>
          <w:tcPr>
            <w:tcW w:w="878" w:type="dxa"/>
            <w:tcBorders>
              <w:top w:val="nil"/>
              <w:bottom w:val="single" w:sz="4" w:space="0" w:color="auto"/>
            </w:tcBorders>
          </w:tcPr>
          <w:p w14:paraId="1789B67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H3</w:t>
            </w:r>
          </w:p>
        </w:tc>
      </w:tr>
      <w:tr w:rsidR="00020764" w14:paraId="61754E34" w14:textId="77777777">
        <w:trPr>
          <w:trHeight w:val="67"/>
        </w:trPr>
        <w:tc>
          <w:tcPr>
            <w:tcW w:w="2807" w:type="dxa"/>
            <w:tcBorders>
              <w:top w:val="single" w:sz="4" w:space="0" w:color="auto"/>
            </w:tcBorders>
          </w:tcPr>
          <w:p w14:paraId="195BCB32"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Porsi makanan yang dihabiskan</w:t>
            </w:r>
          </w:p>
        </w:tc>
        <w:tc>
          <w:tcPr>
            <w:tcW w:w="772" w:type="dxa"/>
            <w:tcBorders>
              <w:top w:val="single" w:sz="4" w:space="0" w:color="auto"/>
            </w:tcBorders>
          </w:tcPr>
          <w:p w14:paraId="718F0312"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66" w:type="dxa"/>
            <w:tcBorders>
              <w:top w:val="single" w:sz="4" w:space="0" w:color="auto"/>
            </w:tcBorders>
          </w:tcPr>
          <w:p w14:paraId="1675B57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Borders>
              <w:top w:val="single" w:sz="4" w:space="0" w:color="auto"/>
            </w:tcBorders>
          </w:tcPr>
          <w:p w14:paraId="3CBE52B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Borders>
              <w:top w:val="single" w:sz="4" w:space="0" w:color="auto"/>
            </w:tcBorders>
          </w:tcPr>
          <w:p w14:paraId="6C7920A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69" w:type="dxa"/>
            <w:tcBorders>
              <w:top w:val="single" w:sz="4" w:space="0" w:color="auto"/>
            </w:tcBorders>
          </w:tcPr>
          <w:p w14:paraId="7DE7B55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Borders>
              <w:top w:val="single" w:sz="4" w:space="0" w:color="auto"/>
            </w:tcBorders>
          </w:tcPr>
          <w:p w14:paraId="3D2577E5"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20764" w14:paraId="3CBF7EA7" w14:textId="77777777">
        <w:trPr>
          <w:trHeight w:val="62"/>
        </w:trPr>
        <w:tc>
          <w:tcPr>
            <w:tcW w:w="2807" w:type="dxa"/>
          </w:tcPr>
          <w:p w14:paraId="6C45FBB4"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Verbalisasi keinginan untuk meningkatkan nutrisi</w:t>
            </w:r>
          </w:p>
        </w:tc>
        <w:tc>
          <w:tcPr>
            <w:tcW w:w="772" w:type="dxa"/>
          </w:tcPr>
          <w:p w14:paraId="53D607E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Pr>
          <w:p w14:paraId="54FAD95A"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Pr>
          <w:p w14:paraId="36712BC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Pr>
          <w:p w14:paraId="2EA8980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Pr>
          <w:p w14:paraId="14DE1E1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Pr>
          <w:p w14:paraId="28360DE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020764" w14:paraId="06ED68FF" w14:textId="77777777">
        <w:trPr>
          <w:trHeight w:val="62"/>
        </w:trPr>
        <w:tc>
          <w:tcPr>
            <w:tcW w:w="2807" w:type="dxa"/>
          </w:tcPr>
          <w:p w14:paraId="196AA78F"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Pengetahuan tentang pilihan makanan yang sehat</w:t>
            </w:r>
          </w:p>
        </w:tc>
        <w:tc>
          <w:tcPr>
            <w:tcW w:w="772" w:type="dxa"/>
          </w:tcPr>
          <w:p w14:paraId="2BAAD91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966" w:type="dxa"/>
          </w:tcPr>
          <w:p w14:paraId="54570D6A"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75" w:type="dxa"/>
          </w:tcPr>
          <w:p w14:paraId="2AAA6EFB"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Pr>
          <w:p w14:paraId="677053FF"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Pr>
          <w:p w14:paraId="5B533C0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78" w:type="dxa"/>
          </w:tcPr>
          <w:p w14:paraId="23336D1B"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20764" w14:paraId="53B2AFBB" w14:textId="77777777">
        <w:trPr>
          <w:trHeight w:val="70"/>
        </w:trPr>
        <w:tc>
          <w:tcPr>
            <w:tcW w:w="2807" w:type="dxa"/>
            <w:tcBorders>
              <w:bottom w:val="single" w:sz="4" w:space="0" w:color="auto"/>
            </w:tcBorders>
          </w:tcPr>
          <w:p w14:paraId="5CE1BD5A"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Perasan lemah </w:t>
            </w:r>
          </w:p>
        </w:tc>
        <w:tc>
          <w:tcPr>
            <w:tcW w:w="772" w:type="dxa"/>
            <w:tcBorders>
              <w:bottom w:val="single" w:sz="4" w:space="0" w:color="auto"/>
            </w:tcBorders>
          </w:tcPr>
          <w:p w14:paraId="5B2A00CF"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Borders>
              <w:bottom w:val="single" w:sz="4" w:space="0" w:color="auto"/>
            </w:tcBorders>
          </w:tcPr>
          <w:p w14:paraId="756DDA3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Borders>
              <w:bottom w:val="single" w:sz="4" w:space="0" w:color="auto"/>
            </w:tcBorders>
          </w:tcPr>
          <w:p w14:paraId="125A5C96"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Borders>
              <w:bottom w:val="single" w:sz="4" w:space="0" w:color="auto"/>
            </w:tcBorders>
          </w:tcPr>
          <w:p w14:paraId="2F9E94E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Borders>
              <w:bottom w:val="single" w:sz="4" w:space="0" w:color="auto"/>
            </w:tcBorders>
          </w:tcPr>
          <w:p w14:paraId="71C2198F"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Borders>
              <w:bottom w:val="single" w:sz="4" w:space="0" w:color="auto"/>
            </w:tcBorders>
          </w:tcPr>
          <w:p w14:paraId="3E5B680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20764" w14:paraId="3DEF43DA" w14:textId="77777777">
        <w:trPr>
          <w:trHeight w:val="70"/>
        </w:trPr>
        <w:tc>
          <w:tcPr>
            <w:tcW w:w="8036" w:type="dxa"/>
            <w:gridSpan w:val="7"/>
            <w:tcBorders>
              <w:top w:val="single" w:sz="4" w:space="0" w:color="auto"/>
              <w:bottom w:val="single" w:sz="4" w:space="0" w:color="auto"/>
            </w:tcBorders>
          </w:tcPr>
          <w:p w14:paraId="090C74F3"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Keterangan : 1 (Memburuk), 2 (Cukup memburuk), 3 (Sedang), 4 (Cukup membaik), 5 (Membaik)</w:t>
            </w:r>
          </w:p>
        </w:tc>
      </w:tr>
      <w:tr w:rsidR="00020764" w14:paraId="26401925" w14:textId="77777777">
        <w:trPr>
          <w:trHeight w:val="70"/>
        </w:trPr>
        <w:tc>
          <w:tcPr>
            <w:tcW w:w="2807" w:type="dxa"/>
            <w:tcBorders>
              <w:top w:val="single" w:sz="4" w:space="0" w:color="auto"/>
            </w:tcBorders>
          </w:tcPr>
          <w:p w14:paraId="1F0AD72B"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Perasaan cepat kenyang</w:t>
            </w:r>
          </w:p>
        </w:tc>
        <w:tc>
          <w:tcPr>
            <w:tcW w:w="772" w:type="dxa"/>
            <w:tcBorders>
              <w:top w:val="single" w:sz="4" w:space="0" w:color="auto"/>
            </w:tcBorders>
          </w:tcPr>
          <w:p w14:paraId="7DED3F58"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66" w:type="dxa"/>
            <w:tcBorders>
              <w:top w:val="single" w:sz="4" w:space="0" w:color="auto"/>
            </w:tcBorders>
          </w:tcPr>
          <w:p w14:paraId="11A4120D"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Borders>
              <w:top w:val="single" w:sz="4" w:space="0" w:color="auto"/>
            </w:tcBorders>
          </w:tcPr>
          <w:p w14:paraId="5E553298"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Borders>
              <w:top w:val="single" w:sz="4" w:space="0" w:color="auto"/>
            </w:tcBorders>
          </w:tcPr>
          <w:p w14:paraId="0582E211"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69" w:type="dxa"/>
            <w:tcBorders>
              <w:top w:val="single" w:sz="4" w:space="0" w:color="auto"/>
            </w:tcBorders>
          </w:tcPr>
          <w:p w14:paraId="0927486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Borders>
              <w:top w:val="single" w:sz="4" w:space="0" w:color="auto"/>
            </w:tcBorders>
          </w:tcPr>
          <w:p w14:paraId="43120B16"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020764" w14:paraId="2A65322C" w14:textId="77777777">
        <w:trPr>
          <w:trHeight w:val="70"/>
        </w:trPr>
        <w:tc>
          <w:tcPr>
            <w:tcW w:w="8036" w:type="dxa"/>
            <w:gridSpan w:val="7"/>
          </w:tcPr>
          <w:p w14:paraId="0411653B"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Keterangan : 1=  Meningkat , 2= Cukup  meningkat  3= sedang, 4= Cukup menurun, 5= Menurun</w:t>
            </w:r>
          </w:p>
        </w:tc>
      </w:tr>
      <w:tr w:rsidR="00020764" w14:paraId="2E16583E" w14:textId="77777777">
        <w:trPr>
          <w:trHeight w:val="70"/>
        </w:trPr>
        <w:tc>
          <w:tcPr>
            <w:tcW w:w="2807" w:type="dxa"/>
          </w:tcPr>
          <w:p w14:paraId="07427C22"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Berat badan</w:t>
            </w:r>
          </w:p>
        </w:tc>
        <w:tc>
          <w:tcPr>
            <w:tcW w:w="772" w:type="dxa"/>
          </w:tcPr>
          <w:p w14:paraId="1CA0D608"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Pr>
          <w:p w14:paraId="613FB4CA"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Pr>
          <w:p w14:paraId="640798F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Pr>
          <w:p w14:paraId="12838DE1"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69" w:type="dxa"/>
          </w:tcPr>
          <w:p w14:paraId="5BE69DEB"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78" w:type="dxa"/>
          </w:tcPr>
          <w:p w14:paraId="39452E84"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020764" w14:paraId="70EBA5E0" w14:textId="77777777">
        <w:trPr>
          <w:trHeight w:val="70"/>
        </w:trPr>
        <w:tc>
          <w:tcPr>
            <w:tcW w:w="2807" w:type="dxa"/>
          </w:tcPr>
          <w:p w14:paraId="2A4417A5"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Indeks masa tubuh (IMT)</w:t>
            </w:r>
          </w:p>
        </w:tc>
        <w:tc>
          <w:tcPr>
            <w:tcW w:w="772" w:type="dxa"/>
          </w:tcPr>
          <w:p w14:paraId="114BD59C"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Pr>
          <w:p w14:paraId="254E6BC9"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Pr>
          <w:p w14:paraId="4C89B4A4"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Pr>
          <w:p w14:paraId="59E3E16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69" w:type="dxa"/>
          </w:tcPr>
          <w:p w14:paraId="164A0C0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78" w:type="dxa"/>
          </w:tcPr>
          <w:p w14:paraId="31BB1399"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020764" w14:paraId="2B9C4165" w14:textId="77777777">
        <w:trPr>
          <w:trHeight w:val="70"/>
        </w:trPr>
        <w:tc>
          <w:tcPr>
            <w:tcW w:w="2807" w:type="dxa"/>
          </w:tcPr>
          <w:p w14:paraId="1B4785A7"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Frekuensi makan</w:t>
            </w:r>
          </w:p>
        </w:tc>
        <w:tc>
          <w:tcPr>
            <w:tcW w:w="772" w:type="dxa"/>
          </w:tcPr>
          <w:p w14:paraId="21DF142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Pr>
          <w:p w14:paraId="06144C99"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Pr>
          <w:p w14:paraId="53CB40C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Pr>
          <w:p w14:paraId="3781F3A8"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Pr>
          <w:p w14:paraId="0F6D3F3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Pr>
          <w:p w14:paraId="6D1DCF07"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20764" w14:paraId="53697A51" w14:textId="77777777">
        <w:trPr>
          <w:trHeight w:val="70"/>
        </w:trPr>
        <w:tc>
          <w:tcPr>
            <w:tcW w:w="2807" w:type="dxa"/>
            <w:tcBorders>
              <w:bottom w:val="single" w:sz="4" w:space="0" w:color="auto"/>
            </w:tcBorders>
          </w:tcPr>
          <w:p w14:paraId="2485914A"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Nafsu makan</w:t>
            </w:r>
          </w:p>
        </w:tc>
        <w:tc>
          <w:tcPr>
            <w:tcW w:w="772" w:type="dxa"/>
            <w:tcBorders>
              <w:bottom w:val="single" w:sz="4" w:space="0" w:color="auto"/>
            </w:tcBorders>
          </w:tcPr>
          <w:p w14:paraId="3323964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66" w:type="dxa"/>
            <w:tcBorders>
              <w:bottom w:val="single" w:sz="4" w:space="0" w:color="auto"/>
            </w:tcBorders>
          </w:tcPr>
          <w:p w14:paraId="774A00AE"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5" w:type="dxa"/>
            <w:tcBorders>
              <w:bottom w:val="single" w:sz="4" w:space="0" w:color="auto"/>
            </w:tcBorders>
          </w:tcPr>
          <w:p w14:paraId="6D0904F3"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69" w:type="dxa"/>
            <w:tcBorders>
              <w:bottom w:val="single" w:sz="4" w:space="0" w:color="auto"/>
            </w:tcBorders>
          </w:tcPr>
          <w:p w14:paraId="0E0FD44B"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9" w:type="dxa"/>
            <w:tcBorders>
              <w:bottom w:val="single" w:sz="4" w:space="0" w:color="auto"/>
            </w:tcBorders>
          </w:tcPr>
          <w:p w14:paraId="104FF806"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78" w:type="dxa"/>
            <w:tcBorders>
              <w:bottom w:val="single" w:sz="4" w:space="0" w:color="auto"/>
            </w:tcBorders>
          </w:tcPr>
          <w:p w14:paraId="66EAA930" w14:textId="77777777" w:rsidR="00020764"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20764" w14:paraId="0C568CF9" w14:textId="77777777">
        <w:trPr>
          <w:trHeight w:val="152"/>
        </w:trPr>
        <w:tc>
          <w:tcPr>
            <w:tcW w:w="8036" w:type="dxa"/>
            <w:gridSpan w:val="7"/>
            <w:tcBorders>
              <w:top w:val="single" w:sz="4" w:space="0" w:color="auto"/>
              <w:bottom w:val="single" w:sz="4" w:space="0" w:color="auto"/>
            </w:tcBorders>
          </w:tcPr>
          <w:p w14:paraId="10865423" w14:textId="77777777" w:rsidR="00020764"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Keterangan : 1= Memburuk, 2= Cukup memburuk 3= sedang, 4= Cukup membaik, 5= Membaik</w:t>
            </w:r>
          </w:p>
        </w:tc>
      </w:tr>
    </w:tbl>
    <w:p w14:paraId="6F6AE028" w14:textId="77777777" w:rsidR="00020764" w:rsidRDefault="00020764">
      <w:pPr>
        <w:jc w:val="center"/>
        <w:rPr>
          <w:rFonts w:ascii="SimSun" w:hAnsi="SimSun"/>
          <w:b/>
          <w:bCs/>
          <w:sz w:val="24"/>
          <w:szCs w:val="24"/>
        </w:rPr>
      </w:pPr>
    </w:p>
    <w:p w14:paraId="7226451B" w14:textId="77777777" w:rsidR="00020764" w:rsidRDefault="00020764">
      <w:pPr>
        <w:jc w:val="center"/>
        <w:rPr>
          <w:rFonts w:ascii="SimSun" w:hAnsi="SimSun"/>
          <w:b/>
          <w:bCs/>
          <w:sz w:val="24"/>
          <w:szCs w:val="24"/>
        </w:rPr>
      </w:pPr>
    </w:p>
    <w:p w14:paraId="41361046" w14:textId="77777777" w:rsidR="00020764" w:rsidRDefault="00020764">
      <w:pPr>
        <w:jc w:val="center"/>
        <w:rPr>
          <w:rFonts w:ascii="SimSun" w:hAnsi="SimSun"/>
          <w:b/>
          <w:bCs/>
          <w:sz w:val="24"/>
          <w:szCs w:val="24"/>
        </w:rPr>
      </w:pPr>
    </w:p>
    <w:p w14:paraId="521B23D2" w14:textId="77777777" w:rsidR="00020764" w:rsidRDefault="00000000">
      <w:pPr>
        <w:tabs>
          <w:tab w:val="center" w:pos="4252"/>
          <w:tab w:val="left" w:pos="7194"/>
        </w:tabs>
        <w:rPr>
          <w:rFonts w:ascii="SimSun" w:hAnsi="SimSun"/>
          <w:b/>
          <w:bCs/>
          <w:sz w:val="24"/>
          <w:szCs w:val="24"/>
        </w:rPr>
      </w:pPr>
      <w:r>
        <w:rPr>
          <w:rFonts w:ascii="SimSun" w:hAnsi="SimSun"/>
          <w:b/>
          <w:bCs/>
          <w:sz w:val="24"/>
          <w:szCs w:val="24"/>
        </w:rPr>
        <w:tab/>
        <w:t>Tabel 4 Evaluasi Kadar Hemoglobin</w:t>
      </w:r>
      <w:r>
        <w:rPr>
          <w:rFonts w:ascii="SimSun" w:hAnsi="SimSun"/>
          <w:b/>
          <w:bCs/>
          <w:sz w:val="24"/>
          <w:szCs w:val="24"/>
        </w:rPr>
        <w:tab/>
      </w:r>
    </w:p>
    <w:tbl>
      <w:tblPr>
        <w:tblStyle w:val="TableGrid"/>
        <w:tblW w:w="0" w:type="auto"/>
        <w:tblInd w:w="15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984"/>
        <w:gridCol w:w="1559"/>
      </w:tblGrid>
      <w:tr w:rsidR="00020764" w14:paraId="67884DED" w14:textId="77777777">
        <w:tc>
          <w:tcPr>
            <w:tcW w:w="1629" w:type="dxa"/>
            <w:tcBorders>
              <w:top w:val="single" w:sz="4" w:space="0" w:color="auto"/>
              <w:bottom w:val="single" w:sz="4" w:space="0" w:color="auto"/>
            </w:tcBorders>
          </w:tcPr>
          <w:p w14:paraId="763A19AF" w14:textId="77777777" w:rsidR="00020764" w:rsidRDefault="00000000">
            <w:pPr>
              <w:spacing w:line="240" w:lineRule="auto"/>
              <w:jc w:val="center"/>
              <w:rPr>
                <w:rFonts w:ascii="SimSun" w:hAnsi="SimSun"/>
                <w:sz w:val="20"/>
                <w:szCs w:val="20"/>
              </w:rPr>
            </w:pPr>
            <w:r>
              <w:rPr>
                <w:rFonts w:ascii="SimSun" w:hAnsi="SimSun"/>
                <w:sz w:val="20"/>
                <w:szCs w:val="20"/>
              </w:rPr>
              <w:t>Responden</w:t>
            </w:r>
          </w:p>
        </w:tc>
        <w:tc>
          <w:tcPr>
            <w:tcW w:w="1984" w:type="dxa"/>
            <w:tcBorders>
              <w:top w:val="single" w:sz="4" w:space="0" w:color="auto"/>
              <w:bottom w:val="single" w:sz="4" w:space="0" w:color="auto"/>
            </w:tcBorders>
          </w:tcPr>
          <w:p w14:paraId="2DF84C15" w14:textId="77777777" w:rsidR="00020764" w:rsidRDefault="00000000">
            <w:pPr>
              <w:spacing w:line="240" w:lineRule="auto"/>
              <w:jc w:val="center"/>
              <w:rPr>
                <w:rFonts w:ascii="SimSun" w:hAnsi="SimSun"/>
                <w:sz w:val="20"/>
                <w:szCs w:val="20"/>
              </w:rPr>
            </w:pPr>
            <w:r>
              <w:rPr>
                <w:rFonts w:ascii="SimSun" w:hAnsi="SimSun"/>
                <w:sz w:val="20"/>
                <w:szCs w:val="20"/>
              </w:rPr>
              <w:t>H1</w:t>
            </w:r>
          </w:p>
        </w:tc>
        <w:tc>
          <w:tcPr>
            <w:tcW w:w="1559" w:type="dxa"/>
            <w:tcBorders>
              <w:top w:val="single" w:sz="4" w:space="0" w:color="auto"/>
              <w:bottom w:val="single" w:sz="4" w:space="0" w:color="auto"/>
            </w:tcBorders>
          </w:tcPr>
          <w:p w14:paraId="298B7EB2" w14:textId="77777777" w:rsidR="00020764" w:rsidRDefault="00000000">
            <w:pPr>
              <w:spacing w:line="240" w:lineRule="auto"/>
              <w:jc w:val="center"/>
              <w:rPr>
                <w:rFonts w:ascii="SimSun" w:hAnsi="SimSun"/>
                <w:sz w:val="20"/>
                <w:szCs w:val="20"/>
              </w:rPr>
            </w:pPr>
            <w:r>
              <w:rPr>
                <w:rFonts w:ascii="SimSun" w:hAnsi="SimSun"/>
                <w:sz w:val="20"/>
                <w:szCs w:val="20"/>
              </w:rPr>
              <w:t>H3</w:t>
            </w:r>
          </w:p>
        </w:tc>
      </w:tr>
      <w:tr w:rsidR="00020764" w14:paraId="63F2A706" w14:textId="77777777">
        <w:tc>
          <w:tcPr>
            <w:tcW w:w="1629" w:type="dxa"/>
            <w:tcBorders>
              <w:top w:val="single" w:sz="4" w:space="0" w:color="auto"/>
            </w:tcBorders>
          </w:tcPr>
          <w:p w14:paraId="73226013" w14:textId="77777777" w:rsidR="00020764" w:rsidRDefault="00000000">
            <w:pPr>
              <w:spacing w:line="240" w:lineRule="auto"/>
              <w:rPr>
                <w:rFonts w:ascii="SimSun" w:hAnsi="SimSun"/>
                <w:sz w:val="20"/>
                <w:szCs w:val="20"/>
              </w:rPr>
            </w:pPr>
            <w:r>
              <w:rPr>
                <w:rFonts w:ascii="SimSun" w:hAnsi="SimSun"/>
                <w:sz w:val="20"/>
                <w:szCs w:val="20"/>
              </w:rPr>
              <w:t>Nn. H</w:t>
            </w:r>
          </w:p>
        </w:tc>
        <w:tc>
          <w:tcPr>
            <w:tcW w:w="1984" w:type="dxa"/>
            <w:tcBorders>
              <w:top w:val="single" w:sz="4" w:space="0" w:color="auto"/>
            </w:tcBorders>
          </w:tcPr>
          <w:p w14:paraId="08CCB716" w14:textId="77777777" w:rsidR="00020764" w:rsidRDefault="00000000">
            <w:pPr>
              <w:spacing w:line="240" w:lineRule="auto"/>
              <w:rPr>
                <w:rFonts w:ascii="SimSun" w:hAnsi="SimSun"/>
                <w:sz w:val="20"/>
                <w:szCs w:val="20"/>
              </w:rPr>
            </w:pPr>
            <w:r>
              <w:rPr>
                <w:rFonts w:ascii="SimSun" w:hAnsi="SimSun"/>
                <w:sz w:val="20"/>
                <w:szCs w:val="20"/>
              </w:rPr>
              <w:t>9,2 g/dL</w:t>
            </w:r>
          </w:p>
        </w:tc>
        <w:tc>
          <w:tcPr>
            <w:tcW w:w="1559" w:type="dxa"/>
            <w:tcBorders>
              <w:top w:val="single" w:sz="4" w:space="0" w:color="auto"/>
            </w:tcBorders>
          </w:tcPr>
          <w:p w14:paraId="309875F9" w14:textId="77777777" w:rsidR="00020764" w:rsidRDefault="00000000">
            <w:pPr>
              <w:spacing w:line="240" w:lineRule="auto"/>
              <w:rPr>
                <w:rFonts w:ascii="SimSun" w:hAnsi="SimSun"/>
                <w:sz w:val="20"/>
                <w:szCs w:val="20"/>
              </w:rPr>
            </w:pPr>
            <w:r>
              <w:rPr>
                <w:rFonts w:ascii="SimSun" w:hAnsi="SimSun"/>
                <w:sz w:val="20"/>
                <w:szCs w:val="20"/>
              </w:rPr>
              <w:t>11,1 g/dL</w:t>
            </w:r>
          </w:p>
        </w:tc>
      </w:tr>
      <w:tr w:rsidR="00020764" w14:paraId="120DC7B7" w14:textId="77777777">
        <w:tc>
          <w:tcPr>
            <w:tcW w:w="1629" w:type="dxa"/>
          </w:tcPr>
          <w:p w14:paraId="6EFE7BA6" w14:textId="77777777" w:rsidR="00020764" w:rsidRDefault="00000000">
            <w:pPr>
              <w:spacing w:line="240" w:lineRule="auto"/>
              <w:rPr>
                <w:rFonts w:ascii="SimSun" w:hAnsi="SimSun"/>
                <w:sz w:val="20"/>
                <w:szCs w:val="20"/>
              </w:rPr>
            </w:pPr>
            <w:r>
              <w:rPr>
                <w:rFonts w:ascii="SimSun" w:hAnsi="SimSun"/>
                <w:sz w:val="20"/>
                <w:szCs w:val="20"/>
              </w:rPr>
              <w:t>Nn. S</w:t>
            </w:r>
          </w:p>
        </w:tc>
        <w:tc>
          <w:tcPr>
            <w:tcW w:w="1984" w:type="dxa"/>
          </w:tcPr>
          <w:p w14:paraId="33DA93C7" w14:textId="77777777" w:rsidR="00020764" w:rsidRDefault="00000000">
            <w:pPr>
              <w:spacing w:line="240" w:lineRule="auto"/>
              <w:rPr>
                <w:rFonts w:ascii="SimSun" w:hAnsi="SimSun"/>
                <w:sz w:val="20"/>
                <w:szCs w:val="20"/>
              </w:rPr>
            </w:pPr>
            <w:r>
              <w:rPr>
                <w:rFonts w:ascii="SimSun" w:hAnsi="SimSun"/>
                <w:sz w:val="20"/>
                <w:szCs w:val="20"/>
              </w:rPr>
              <w:t>9,1 g/dl</w:t>
            </w:r>
          </w:p>
        </w:tc>
        <w:tc>
          <w:tcPr>
            <w:tcW w:w="1559" w:type="dxa"/>
          </w:tcPr>
          <w:p w14:paraId="63641886" w14:textId="77777777" w:rsidR="00020764" w:rsidRDefault="00000000">
            <w:pPr>
              <w:spacing w:line="240" w:lineRule="auto"/>
              <w:rPr>
                <w:rFonts w:ascii="SimSun" w:hAnsi="SimSun"/>
                <w:sz w:val="20"/>
                <w:szCs w:val="20"/>
              </w:rPr>
            </w:pPr>
            <w:r>
              <w:rPr>
                <w:rFonts w:ascii="SimSun" w:hAnsi="SimSun"/>
                <w:sz w:val="20"/>
                <w:szCs w:val="20"/>
              </w:rPr>
              <w:t>11,3  g/dL</w:t>
            </w:r>
          </w:p>
        </w:tc>
      </w:tr>
    </w:tbl>
    <w:p w14:paraId="35B374B3" w14:textId="77777777" w:rsidR="00020764" w:rsidRDefault="00020764">
      <w:pPr>
        <w:rPr>
          <w:rFonts w:ascii="SimSun" w:hAnsi="SimSun"/>
          <w:b/>
          <w:bCs/>
          <w:sz w:val="24"/>
          <w:szCs w:val="24"/>
        </w:rPr>
      </w:pPr>
    </w:p>
    <w:p w14:paraId="4090B9DD" w14:textId="77777777" w:rsidR="00020764" w:rsidRDefault="00000000">
      <w:pPr>
        <w:jc w:val="both"/>
        <w:rPr>
          <w:rFonts w:ascii="SimSun" w:hAnsi="SimSun"/>
          <w:b/>
          <w:bCs/>
          <w:sz w:val="24"/>
          <w:szCs w:val="24"/>
        </w:rPr>
      </w:pPr>
      <w:r>
        <w:rPr>
          <w:rFonts w:ascii="SimSun" w:hAnsi="SimSun"/>
          <w:b/>
          <w:bCs/>
          <w:sz w:val="24"/>
          <w:szCs w:val="24"/>
        </w:rPr>
        <w:t>PEMBAHASAN</w:t>
      </w:r>
    </w:p>
    <w:p w14:paraId="0B372E07" w14:textId="77777777" w:rsidR="00020764" w:rsidRDefault="00020764">
      <w:pPr>
        <w:jc w:val="both"/>
        <w:rPr>
          <w:rFonts w:ascii="SimSun" w:hAnsi="SimSun"/>
          <w:b/>
          <w:bCs/>
          <w:sz w:val="24"/>
          <w:szCs w:val="24"/>
        </w:rPr>
        <w:sectPr w:rsidR="00020764">
          <w:type w:val="continuous"/>
          <w:pgSz w:w="11906" w:h="16838" w:code="9"/>
          <w:pgMar w:top="1701" w:right="1701" w:bottom="1701" w:left="1701" w:header="709" w:footer="709" w:gutter="0"/>
          <w:cols w:space="708"/>
          <w:docGrid w:linePitch="360"/>
        </w:sectPr>
      </w:pPr>
    </w:p>
    <w:p w14:paraId="5EED74BE" w14:textId="77777777" w:rsidR="00020764" w:rsidRDefault="00000000">
      <w:pPr>
        <w:ind w:firstLine="360"/>
        <w:jc w:val="both"/>
        <w:rPr>
          <w:rFonts w:ascii="SimSun" w:hAnsi="SimSun"/>
          <w:sz w:val="24"/>
          <w:szCs w:val="24"/>
        </w:rPr>
      </w:pPr>
      <w:r>
        <w:rPr>
          <w:rFonts w:ascii="SimSun" w:hAnsi="SimSun"/>
          <w:sz w:val="24"/>
          <w:szCs w:val="24"/>
        </w:rPr>
        <w:t xml:space="preserve">Pembahasan studi kasus ini berdasarkan hasil analisis data setelah  pemberian hati ayam dan </w:t>
      </w:r>
      <w:r>
        <w:rPr>
          <w:rFonts w:ascii="SimSun" w:hAnsi="SimSun"/>
          <w:sz w:val="24"/>
          <w:szCs w:val="24"/>
        </w:rPr>
        <w:t xml:space="preserve">bayam. Peneliti membahas temuan-temuan saat identifikasi responden bedasarkan </w:t>
      </w:r>
      <w:r>
        <w:rPr>
          <w:rFonts w:ascii="SimSun" w:hAnsi="SimSun"/>
          <w:sz w:val="24"/>
          <w:szCs w:val="24"/>
        </w:rPr>
        <w:lastRenderedPageBreak/>
        <w:t xml:space="preserve">karakteristik anemia, luaran status nutris, sebelum dan setelah pemberian intervensi.  </w:t>
      </w:r>
    </w:p>
    <w:p w14:paraId="56A491B0" w14:textId="77777777" w:rsidR="00020764" w:rsidRDefault="00000000">
      <w:pPr>
        <w:ind w:firstLine="360"/>
        <w:jc w:val="both"/>
        <w:rPr>
          <w:rFonts w:ascii="SimSun" w:hAnsi="SimSun"/>
          <w:sz w:val="24"/>
          <w:szCs w:val="24"/>
        </w:rPr>
      </w:pPr>
      <w:r>
        <w:rPr>
          <w:rFonts w:ascii="SimSun" w:hAnsi="SimSun"/>
          <w:sz w:val="24"/>
          <w:szCs w:val="24"/>
        </w:rPr>
        <w:t xml:space="preserve">Kedua responden memiliki kadar Hb 9,2 dan 9,1 g/dL, yang termasuk anemia karena di bawah 12 g/dL. Hemoglobin berperan mengangkut oksigen, dan penurunan kadarnya menyebabkan hipoksia, yang memicu gejala seperti lemah, pucat, jantung berdebar, dan sesak napas. </w:t>
      </w:r>
      <w:r>
        <w:rPr>
          <w:rFonts w:ascii="SimSun" w:hAnsi="SimSun"/>
          <w:sz w:val="24"/>
          <w:szCs w:val="24"/>
        </w:rPr>
        <w:fldChar w:fldCharType="begin"/>
      </w:r>
      <w:r>
        <w:rPr>
          <w:rFonts w:ascii="SimSun" w:hAnsi="SimSun"/>
          <w:sz w:val="24"/>
          <w:szCs w:val="24"/>
        </w:rPr>
        <w:instrText>ADDIN CSL_CITATION {"citationItems":[{"id":"ITEM-1","itemData":{"author":[{"dropping-particle":"","family":"Almatsier","given":"S.","non-dropping-particle":"","parse-names":false,"suffix":""}],"id":"ITEM-1","issued":{"date-parts":[["2017"]]},"publisher":"Gramedia","publisher-place":"Jakarta","title":"Prinsip Dasar Ilmu Gizi","type":"book"},"uris":["http://www.mendeley.com/documents/?uuid=a3c2a9ba-d20a-44c0-8c26-ef409064a41d"]}],"mendeley":{"formattedCitation":"(Almatsier, 2017)","plainTextFormattedCitation":"(Almatsier, 2017)","previouslyFormattedCitation":"(Almatsier, 2017)"},"properties":{"noteIndex":0},"schema":"https://github.com/citation-style-language/schema/raw/master/csl-citation.json"}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(Almatsier, 2017)</w:t>
      </w:r>
      <w:r>
        <w:rPr>
          <w:rFonts w:ascii="SimSun" w:hAnsi="SimSun"/>
          <w:sz w:val="24"/>
          <w:szCs w:val="24"/>
        </w:rPr>
        <w:fldChar w:fldCharType="end"/>
      </w:r>
    </w:p>
    <w:p w14:paraId="0275DFAA" w14:textId="77777777" w:rsidR="00020764" w:rsidRDefault="00000000">
      <w:pPr>
        <w:ind w:firstLine="360"/>
        <w:jc w:val="both"/>
        <w:rPr>
          <w:rFonts w:ascii="SimSun" w:hAnsi="SimSun"/>
          <w:sz w:val="24"/>
          <w:szCs w:val="24"/>
        </w:rPr>
      </w:pPr>
      <w:r>
        <w:rPr>
          <w:rFonts w:ascii="SimSun" w:hAnsi="SimSun"/>
          <w:sz w:val="24"/>
          <w:szCs w:val="24"/>
        </w:rPr>
        <w:t xml:space="preserve">Kedua responden penelitian ini mengeluh cepat lelah. Hal tersebut dapat terjadi karena seseorang yang menderita anemia terjadi penurunan suplay O2 dan nutrisi dalam jaringan akibatnya terjadi hipoksia. Jika tidak ditangani dapat menimbulkan mekanisme anaerob, ATP berkurang sehingga terjadi kelelahan. </w:t>
      </w:r>
      <w:r>
        <w:rPr>
          <w:rFonts w:ascii="SimSun" w:hAnsi="SimSun"/>
          <w:sz w:val="24"/>
          <w:szCs w:val="24"/>
        </w:rPr>
        <w:fldChar w:fldCharType="begin"/>
      </w:r>
      <w:r>
        <w:rPr>
          <w:rFonts w:ascii="SimSun" w:hAnsi="SimSun"/>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(Qadri et al., 2022)</w:t>
      </w:r>
      <w:r>
        <w:rPr>
          <w:rFonts w:ascii="SimSun" w:hAnsi="SimSun"/>
          <w:sz w:val="24"/>
          <w:szCs w:val="24"/>
        </w:rPr>
        <w:fldChar w:fldCharType="end"/>
      </w:r>
    </w:p>
    <w:p w14:paraId="7F121E3F" w14:textId="77777777" w:rsidR="00020764" w:rsidRDefault="00000000">
      <w:pPr>
        <w:ind w:firstLine="360"/>
        <w:jc w:val="both"/>
        <w:rPr>
          <w:rFonts w:ascii="SimSun" w:hAnsi="SimSun"/>
          <w:sz w:val="24"/>
          <w:szCs w:val="24"/>
        </w:rPr>
      </w:pPr>
      <w:r>
        <w:rPr>
          <w:rFonts w:ascii="SimSun" w:hAnsi="SimSun"/>
          <w:sz w:val="24"/>
          <w:szCs w:val="24"/>
        </w:rPr>
        <w:t xml:space="preserve">Kedua responden mengeluh pusing. Hal tesebut karena penderita anemia jika tidak teratasi akan menyerang system saraf pusat sehingga menyebabkan reaksi antar saraf kurang dan kepala terasa pusing. </w:t>
      </w:r>
      <w:r>
        <w:rPr>
          <w:rFonts w:ascii="SimSun" w:hAnsi="SimSun"/>
          <w:sz w:val="24"/>
          <w:szCs w:val="24"/>
        </w:rPr>
        <w:fldChar w:fldCharType="begin"/>
      </w:r>
      <w:r>
        <w:rPr>
          <w:rFonts w:ascii="SimSun" w:hAnsi="SimSun"/>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(Khobibah et al., 2021)</w:t>
      </w:r>
      <w:r>
        <w:rPr>
          <w:rFonts w:ascii="SimSun" w:hAnsi="SimSun"/>
          <w:sz w:val="24"/>
          <w:szCs w:val="24"/>
        </w:rPr>
        <w:fldChar w:fldCharType="end"/>
      </w:r>
    </w:p>
    <w:p w14:paraId="751F5E82" w14:textId="77777777" w:rsidR="00020764" w:rsidRDefault="00000000">
      <w:pPr>
        <w:ind w:firstLine="360"/>
        <w:jc w:val="both"/>
        <w:rPr>
          <w:rFonts w:ascii="SimSun" w:hAnsi="SimSun"/>
          <w:sz w:val="24"/>
          <w:szCs w:val="24"/>
        </w:rPr>
      </w:pPr>
      <w:r>
        <w:rPr>
          <w:rFonts w:ascii="SimSun" w:hAnsi="SimSun"/>
          <w:sz w:val="24"/>
          <w:szCs w:val="24"/>
        </w:rPr>
        <w:t xml:space="preserve">Sariawan bisa menjadi gejala anemia akibat kekurangan zat besi, vitamin B12, dan asam folat yang mengganggu regenerasi sel </w:t>
      </w:r>
      <w:r>
        <w:rPr>
          <w:rFonts w:ascii="SimSun" w:hAnsi="SimSun"/>
          <w:sz w:val="24"/>
          <w:szCs w:val="24"/>
        </w:rPr>
        <w:t>mukosa mulut. Kekurangan ini membuat sel epitel rapuh, memperlambat perbaikan jaringan, dan menurunkan daya tahan tubuh, sehingga rongga mulut rentan terhadap infeksi dan sariawan (Kemenkes RI, 2018).</w:t>
      </w:r>
    </w:p>
    <w:p w14:paraId="4F79894D" w14:textId="77777777" w:rsidR="00020764" w:rsidRDefault="00000000">
      <w:pPr>
        <w:ind w:firstLine="360"/>
        <w:jc w:val="both"/>
        <w:rPr>
          <w:rFonts w:ascii="SimSun" w:hAnsi="SimSun"/>
          <w:sz w:val="24"/>
          <w:szCs w:val="24"/>
        </w:rPr>
      </w:pPr>
      <w:r>
        <w:rPr>
          <w:rFonts w:ascii="SimSun" w:hAnsi="SimSun"/>
          <w:sz w:val="24"/>
          <w:szCs w:val="24"/>
        </w:rPr>
        <w:t>Mukosa tampak pucat pada penderita anemia karena kadar hemoglobin rendah, sehingga aliran darah dan oksigen ke jaringan, termasuk mukosa, berkurang. Hal ini membuat perubahan warna mudah terlihat sebagai tanda klinis anemia.  (Kemenkes RI, 2018).</w:t>
      </w:r>
    </w:p>
    <w:p w14:paraId="0495345B" w14:textId="77777777" w:rsidR="00020764" w:rsidRDefault="00000000">
      <w:pPr>
        <w:ind w:firstLine="360"/>
        <w:jc w:val="both"/>
        <w:rPr>
          <w:rFonts w:ascii="SimSun" w:hAnsi="SimSun"/>
          <w:sz w:val="24"/>
          <w:szCs w:val="24"/>
        </w:rPr>
      </w:pPr>
      <w:r>
        <w:rPr>
          <w:rFonts w:ascii="SimSun" w:hAnsi="SimSun"/>
          <w:sz w:val="24"/>
          <w:szCs w:val="24"/>
        </w:rPr>
        <w:t xml:space="preserve">Penurunan nafsu makan pada kedua responden disebabkan oleh anemia yang memengaruhi sistem gastrointestinal. Gangguan suplai oksigen ke saluran cerna menyebabkan gangguan pencernaan, peradangan mukosa, serta peningkatan asam lambung, sehingga menurunkan nafsu makan. </w:t>
      </w:r>
      <w:r>
        <w:rPr>
          <w:rFonts w:ascii="SimSun" w:hAnsi="SimSun"/>
          <w:sz w:val="24"/>
          <w:szCs w:val="24"/>
        </w:rPr>
        <w:fldChar w:fldCharType="begin"/>
      </w:r>
      <w:r>
        <w:rPr>
          <w:rFonts w:ascii="SimSun" w:hAnsi="SimSun"/>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(Khobibah et al., 2021)</w:t>
      </w:r>
      <w:r>
        <w:rPr>
          <w:rFonts w:ascii="SimSun" w:hAnsi="SimSun"/>
          <w:sz w:val="24"/>
          <w:szCs w:val="24"/>
        </w:rPr>
        <w:fldChar w:fldCharType="end"/>
      </w:r>
    </w:p>
    <w:p w14:paraId="6B063151" w14:textId="77777777" w:rsidR="00020764" w:rsidRDefault="00000000">
      <w:pPr>
        <w:pStyle w:val="ListParagraph"/>
        <w:ind w:left="0" w:firstLine="360"/>
        <w:jc w:val="both"/>
        <w:rPr>
          <w:rFonts w:ascii="SimSun" w:hAnsi="SimSun"/>
          <w:sz w:val="24"/>
          <w:szCs w:val="24"/>
        </w:rPr>
      </w:pPr>
      <w:r>
        <w:rPr>
          <w:rFonts w:ascii="SimSun" w:hAnsi="SimSun"/>
          <w:sz w:val="24"/>
          <w:szCs w:val="24"/>
        </w:rPr>
        <w:t xml:space="preserve">Kedua responden menderita anemia dan mengalami masalah risiko defisit nutrisi. Terdapat keluhan cepat kenyang dan nafsu makan menurun. Kedua responden diberikan bayam dan hati ayam. Pemberian hati ayam dan bayam dilakukan selama 3 hari dengan frekuensi 1 kali sehari pada pagi </w:t>
      </w:r>
      <w:r>
        <w:rPr>
          <w:rFonts w:ascii="SimSun" w:hAnsi="SimSun"/>
          <w:sz w:val="24"/>
          <w:szCs w:val="24"/>
        </w:rPr>
        <w:lastRenderedPageBreak/>
        <w:t>hari. Rebusan hati ayam dan bayam dapat meningkatkan kadar hemoglobin karena kaya zat besi. Hati ayam mengandung zat besi heme, vitamin B12, dan asam folat, sedangkan bayam mengandung zat besi non-heme dan vitamin C yang membantu penyerapannya. Kombinasi ini efektif mengatasi defisiensi zat besi (Almatsier, 2017).</w:t>
      </w:r>
    </w:p>
    <w:p w14:paraId="679EDB59" w14:textId="77777777" w:rsidR="00020764" w:rsidRDefault="00000000">
      <w:pPr>
        <w:pStyle w:val="ListParagraph"/>
        <w:ind w:left="0" w:firstLine="360"/>
        <w:jc w:val="both"/>
        <w:rPr>
          <w:rFonts w:ascii="SimSun" w:hAnsi="SimSun"/>
          <w:sz w:val="24"/>
          <w:szCs w:val="24"/>
        </w:rPr>
      </w:pPr>
      <w:r>
        <w:rPr>
          <w:rFonts w:ascii="SimSun" w:hAnsi="SimSun"/>
          <w:sz w:val="24"/>
          <w:szCs w:val="24"/>
        </w:rPr>
        <w:t>Hasil evaluasi kadar hb terjadi peningkatan pada kedua responden. Hb pada responden I dari 9,2 menjadi 11,2 g/dL dan pada responden II dari 9,1 g/dL menjadi 11,3 g/dL.</w:t>
      </w:r>
    </w:p>
    <w:p w14:paraId="5451C6F6" w14:textId="77777777" w:rsidR="00020764" w:rsidRDefault="00000000">
      <w:pPr>
        <w:pStyle w:val="ListParagraph"/>
        <w:ind w:left="0" w:firstLine="360"/>
        <w:jc w:val="both"/>
        <w:rPr>
          <w:rFonts w:ascii="SimSun" w:hAnsi="SimSun"/>
          <w:sz w:val="24"/>
          <w:szCs w:val="24"/>
        </w:rPr>
      </w:pPr>
      <w:r>
        <w:rPr>
          <w:rFonts w:ascii="SimSun" w:hAnsi="SimSun"/>
          <w:sz w:val="24"/>
          <w:szCs w:val="24"/>
        </w:rPr>
        <w:t>Berdasarkan hasil evaluasi tersbut dapat dikatakan bahwa pemberian bayam dan hati ayam efektif untuk mengatasi masalah risiko defisit nutrisi pada penderita anemia.</w:t>
      </w:r>
    </w:p>
    <w:p w14:paraId="604ABF34" w14:textId="77777777" w:rsidR="00020764" w:rsidRDefault="00000000">
      <w:pPr>
        <w:pStyle w:val="ListParagraph"/>
        <w:ind w:left="0" w:firstLine="360"/>
        <w:jc w:val="both"/>
        <w:rPr>
          <w:rFonts w:ascii="SimSun" w:hAnsi="SimSun"/>
          <w:sz w:val="24"/>
          <w:szCs w:val="24"/>
        </w:rPr>
      </w:pPr>
      <w:r>
        <w:rPr>
          <w:rFonts w:ascii="SimSun" w:hAnsi="SimSun"/>
          <w:sz w:val="24"/>
          <w:szCs w:val="24"/>
        </w:rPr>
        <w:t xml:space="preserve">Penelitian ini sejalan dengan studi sebelumnya yang menunjukkan bahwa pemberian bayam dan hati ayam efektif meningkatkan kadar hemoglobin pada remaja putri. Penelitian </w:t>
      </w:r>
      <w:r>
        <w:rPr>
          <w:rFonts w:ascii="SimSun" w:hAnsi="SimSun"/>
          <w:sz w:val="24"/>
          <w:szCs w:val="24"/>
        </w:rPr>
        <w:fldChar w:fldCharType="begin"/>
      </w:r>
      <w:r>
        <w:rPr>
          <w:rFonts w:ascii="SimSun" w:hAnsi="SimSun"/>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(Paurina, R., 2022)</w:t>
      </w:r>
      <w:r>
        <w:rPr>
          <w:rFonts w:ascii="SimSun" w:hAnsi="SimSun"/>
          <w:sz w:val="24"/>
          <w:szCs w:val="24"/>
        </w:rPr>
        <w:fldChar w:fldCharType="end"/>
      </w:r>
      <w:r>
        <w:rPr>
          <w:rFonts w:ascii="SimSun" w:hAnsi="SimSun"/>
          <w:sz w:val="24"/>
          <w:szCs w:val="24"/>
        </w:rPr>
        <w:t xml:space="preserve"> menunjukkan peningkatan kadar Hb menjadi normal pada sebagian besar responden dengan nilai p = 0,000. </w:t>
      </w:r>
      <w:r>
        <w:rPr>
          <w:rFonts w:ascii="SimSun" w:hAnsi="SimSun"/>
          <w:sz w:val="24"/>
          <w:szCs w:val="24"/>
        </w:rPr>
        <w:fldChar w:fldCharType="begin"/>
      </w:r>
      <w:r>
        <w:rPr>
          <w:rFonts w:ascii="SimSun" w:hAnsi="SimSun"/>
          <w:sz w:val="24"/>
          <w:szCs w:val="24"/>
        </w:rPr>
        <w:instrText>ADDIN CSL_CITATION {"citationItems":[{"id":"ITEM-1","itemData":{"DOI":"10.56338/mppki.v5i10.2743","abstract":"Latar Belakang: Anemia merupakan masalah kesehatan yang terjadi di masyarakat dan sering dijumpai di seluruh dunia, terutama bagi kelompok wanita usia reproduksi termasuk remaja putri. Remaja putri yang mengalami kekurangan hemoglobin berisiko mengalami anemia pada saat hamil, yang berdampak negatif terhadap pertumbuhan dan perkembangan janin dalam kandungan, menimbulkan komplikasi kehamilan, persalinan, bahkan menyebabkan kematian ibu dan anak.\r Tujuan: penelitian ini untuk mengetahui efektivitas pemberian hati ayam terhadap peningkatan kadar hemoglobin   remaja putri.\r Metode: yang digunakan pada penelitian ini adalah Metode quasi eksperimen, dengan rancangan One-group pre-post test design, yaitu eksperimen semu yang dilakukan pada satu kelompok tanpa kelompok pembanding.\r Hasil: Penelitian ini Menunjukkan bahwa ada perbedaan kadar hemoglobin remaja putri setelah pemberian hati ayam dimana nilai rata-rata Pre test yaitu 11,15 g/dl. dan nilai rata-rata post test meningkat menjadi 12,99 g/dl.\r Kesimpulan: Hasil uji paired simple t test menunjukkan nilai p (0,000), artinya terdapat pengaruh yang signifikan dari pemberian hati ayam terhadap peningkatan kadar hemoglobin remaja putri.\r  ","author":[{"dropping-particle":"","family":"Nurlinda","given":"","non-dropping-particle":"","parse-names":false,"suffix":""},{"dropping-particle":"","family":"Ishaq Nusu","given":"","non-dropping-particle":"","parse-names":false,"suffix":""},{"dropping-particle":"","family":"Rahmat Zarkasyi","given":"","non-dropping-particle":"","parse-names":false,"suffix":""},{"dropping-particle":"","family":"Rasidah Wahyuni Sari","given":"","non-dropping-particle":"","parse-names":false,"suffix":""}],"container-title":"Media Publikasi Promosi Kesehatan Indonesia (MPPKI)","id":"ITEM-1","issue":"10","issued":{"date-parts":[["2022"]]},"page":"1303-1307","title":"Efektivitas Pemberian Hati Ayam Terhadap Peningkatan Kadar Hemoglobin Remaja Putri","type":"article-journal","volume":"5"},"uris":["http://www.mendeley.com/documents/?uuid=fcc88d00-4baa-4d5c-b309-e3ff99e151e9"]}],"mendeley":{"formattedCitation":"(Nurlinda et al., 2022)","plainTextFormattedCitation":"(Nurlinda et al., 2022)","previouslyFormattedCitation":"(Nurlinda et al., 2022)"},"properties":{"noteIndex":0},"schema":"https://github.com/citation-style-language/schema/raw/master/csl-citation.json"}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(Nurlinda et al., 2022)</w:t>
      </w:r>
      <w:r>
        <w:rPr>
          <w:rFonts w:ascii="SimSun" w:hAnsi="SimSun"/>
          <w:sz w:val="24"/>
          <w:szCs w:val="24"/>
        </w:rPr>
        <w:fldChar w:fldCharType="end"/>
      </w:r>
      <w:r>
        <w:rPr>
          <w:rFonts w:ascii="SimSun" w:hAnsi="SimSun"/>
          <w:sz w:val="24"/>
          <w:szCs w:val="24"/>
        </w:rPr>
        <w:t xml:space="preserve"> mencatat kenaikan rata-rata Hb dari 11,15 g/dL menjadi 12,99 g/dL setelah 3 hari intervensi, dengan hasil signifikan (p = </w:t>
      </w:r>
      <w:r>
        <w:rPr>
          <w:rFonts w:ascii="SimSun" w:hAnsi="SimSun"/>
          <w:sz w:val="24"/>
          <w:szCs w:val="24"/>
        </w:rPr>
        <w:t xml:space="preserve">0,000). </w:t>
      </w:r>
      <w:r>
        <w:rPr>
          <w:rFonts w:ascii="SimSun" w:hAnsi="SimSun"/>
          <w:sz w:val="24"/>
          <w:szCs w:val="24"/>
        </w:rPr>
        <w:fldChar w:fldCharType="begin"/>
      </w:r>
      <w:r>
        <w:rPr>
          <w:rFonts w:ascii="SimSun" w:hAnsi="SimSun"/>
          <w:sz w:val="24"/>
          <w:szCs w:val="24"/>
        </w:rPr>
        <w:instrText>ADDIN CSL_CITATION {"citationItems":[{"id":"ITEM-1","itemData":{"DOI":"10.26714/jpg.9.1.2019.16-26","ISSN":"2086-6429","abstract":"Pendahuluan: Anemia merupakan salah satu permasalahan gizi umum di dunia terutama di negara berkembang. Prevalensi anemia di negara berkembang mencapai 27%. Di Indonesia perilaku mengkonsumsi sayur dan buah dari tahun 2007-2013 sebagian besar provinsi menunjukkan penurunan terutama di Provinsi DIY sehingga menyebabkan terjadinya permasalahan gizi salah satunya yaitu anemia. Dari data studi pendahuluan didapatkan 20% siswi di SMP N 3 Kalasan mengalami anemia.Metode Penelitian: Jenis penelitian adalah quasi eksperimental dengan desain one group pre test post test design without control group. Sampel penelitian adalah remaja putri di SMP N 3 Kalasan. Teknik pengambilan sampel menggunakan simple random sampling yaitu mengambil subyek penelitian sebanyak 35 siswi melalui perhitungan besar sampel. Instrumen yang digunakan adalah Stick Hemoglobin Testing. Metode pengumpulan data menggunakan data primer. Analisis pengolahan data menggunakan paired sample t-test.Hasil: Penelitian dilakukan terhadap 35 responden terdiri dari kelas VIII dan IX. Seluruh responden diberikan perlakuan sama yaitu pemberian sayur bayam selama 7 hari. Hasil uji paired sample t-test terdapat perbedaan rerata kadar hemoglobin responden sebelum perlakuan yaitu 12,797 gr/dl dan sesudah perlakuan yaitu 13,183 gr/dl. Serta ada pengaruh yang signifikan pemberian sayur bayam terhadap perubahan kadar hemoglobin responden dengan sig 0,002.Kesimpulan: Pemberian sayur bayam efektif berpengaruh terhadap perubahan kadar hemoglobin remaja putri di SMP N 3 Kalasan.","author":[{"dropping-particle":"","family":"Suhada","given":"Reza Iqbal","non-dropping-particle":"","parse-names":false,"suffix":""}],"container-title":"Jurnal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Yogyakarta","type":"article-journal","volume":"9"},"uris":["http://www.mendeley.com/documents/?uuid=b3907127-112d-443e-b7a0-3bc4965f9dc5"]}],"mendeley":{"formattedCitation":"(Suhada, 2019b)","plainTextFormattedCitation":"(Suhada, 2019b)","previouslyFormattedCitation":"(Suhada, 2019b)"},"properties":{"noteIndex":0},"schema":"https://github.com/citation-style-language/schema/raw/master/csl-citation.json"}</w:instrText>
      </w:r>
      <w:r>
        <w:rPr>
          <w:rFonts w:ascii="SimSun" w:hAnsi="SimSun"/>
          <w:sz w:val="24"/>
          <w:szCs w:val="24"/>
        </w:rPr>
        <w:fldChar w:fldCharType="separate"/>
      </w:r>
      <w:r>
        <w:rPr>
          <w:rFonts w:ascii="SimSun" w:hAnsi="SimSun"/>
          <w:noProof/>
          <w:sz w:val="24"/>
          <w:szCs w:val="24"/>
        </w:rPr>
        <w:t>(Suhada, 2019b)</w:t>
      </w:r>
      <w:r>
        <w:rPr>
          <w:rFonts w:ascii="SimSun" w:hAnsi="SimSun"/>
          <w:sz w:val="24"/>
          <w:szCs w:val="24"/>
        </w:rPr>
        <w:fldChar w:fldCharType="end"/>
      </w:r>
      <w:r>
        <w:rPr>
          <w:rFonts w:ascii="SimSun" w:hAnsi="SimSun"/>
          <w:sz w:val="24"/>
          <w:szCs w:val="24"/>
        </w:rPr>
        <w:t xml:space="preserve"> juga menemukan pengaruh signifikan dengan p = 0,002. Ketiga penelitian menyimpulkan bahwa kombinasi bayam dan hati ayam berpengaruh signifikan terhadap peningkatan kadar hemoglobin.</w:t>
      </w:r>
    </w:p>
    <w:p w14:paraId="2E96270D" w14:textId="77777777" w:rsidR="00020764" w:rsidRDefault="00000000">
      <w:pPr>
        <w:jc w:val="both"/>
        <w:rPr>
          <w:rFonts w:ascii="SimSun" w:hAnsi="SimSun"/>
          <w:b/>
          <w:bCs/>
          <w:sz w:val="24"/>
          <w:szCs w:val="24"/>
        </w:rPr>
      </w:pPr>
      <w:r>
        <w:rPr>
          <w:rFonts w:ascii="SimSun" w:hAnsi="SimSun"/>
          <w:b/>
          <w:bCs/>
          <w:sz w:val="24"/>
          <w:szCs w:val="24"/>
        </w:rPr>
        <w:t>KESIMPULAN</w:t>
      </w:r>
    </w:p>
    <w:p w14:paraId="5164EC8C" w14:textId="77777777" w:rsidR="00020764" w:rsidRDefault="00000000">
      <w:pPr>
        <w:ind w:firstLine="360"/>
        <w:jc w:val="both"/>
        <w:rPr>
          <w:rFonts w:ascii="SimSun" w:hAnsi="SimSun"/>
          <w:sz w:val="24"/>
          <w:szCs w:val="24"/>
        </w:rPr>
      </w:pPr>
      <w:r>
        <w:rPr>
          <w:rFonts w:ascii="SimSun" w:hAnsi="SimSun"/>
          <w:sz w:val="24"/>
          <w:szCs w:val="24"/>
        </w:rPr>
        <w:t xml:space="preserve">Berdasarkan hasil studi kasus yang dilakukan pada dua responden dapat disimpulkan bahwa </w:t>
      </w:r>
    </w:p>
    <w:p w14:paraId="27D393FF" w14:textId="77777777" w:rsidR="00020764" w:rsidRDefault="00000000">
      <w:pPr>
        <w:pStyle w:val="ListParagraph"/>
        <w:numPr>
          <w:ilvl w:val="0"/>
          <w:numId w:val="4"/>
        </w:numPr>
        <w:jc w:val="both"/>
        <w:rPr>
          <w:rFonts w:ascii="SimSun" w:hAnsi="SimSun"/>
          <w:sz w:val="24"/>
          <w:szCs w:val="24"/>
        </w:rPr>
      </w:pPr>
      <w:r>
        <w:rPr>
          <w:rFonts w:ascii="SimSun" w:hAnsi="SimSun"/>
          <w:sz w:val="24"/>
          <w:szCs w:val="24"/>
        </w:rPr>
        <w:t xml:space="preserve">Kedua pasien mengalami anemia. Anemia adalah keadaan dimana kadar hemoglobin didalam sel darah merah lebih rendah dari nilai normal, akibat dari defisiensi zat besi yang kurang ditandai dengan cepat merasa lemas, nafsu makan menurun, kadar hemoglobin &lt;12 g/dL dan pusing. </w:t>
      </w:r>
    </w:p>
    <w:p w14:paraId="7AE16F01" w14:textId="77777777" w:rsidR="00020764" w:rsidRDefault="00000000">
      <w:pPr>
        <w:pStyle w:val="ListParagraph"/>
        <w:numPr>
          <w:ilvl w:val="0"/>
          <w:numId w:val="4"/>
        </w:numPr>
        <w:jc w:val="both"/>
        <w:rPr>
          <w:rFonts w:ascii="SimSun" w:hAnsi="SimSun"/>
          <w:sz w:val="24"/>
          <w:szCs w:val="24"/>
        </w:rPr>
      </w:pPr>
      <w:r>
        <w:rPr>
          <w:rFonts w:ascii="SimSun" w:hAnsi="SimSun"/>
          <w:sz w:val="24"/>
          <w:szCs w:val="24"/>
        </w:rPr>
        <w:t>Kedua responden mengalami risiko defisit nutrisi. Risiko defisit nutrisi adalah berisiko mengalami asupan nutrisi tidak cukup untuk memenuhi kebutuhan metabolisme ditandai dengan keluhan cepat kenyang, nafsu makan menruun, kram perut dan mukosa bibir tampak pucat.</w:t>
      </w:r>
    </w:p>
    <w:p w14:paraId="356C839B" w14:textId="77777777" w:rsidR="00020764" w:rsidRDefault="00000000">
      <w:pPr>
        <w:pStyle w:val="ListParagraph"/>
        <w:numPr>
          <w:ilvl w:val="0"/>
          <w:numId w:val="4"/>
        </w:numPr>
        <w:jc w:val="both"/>
        <w:rPr>
          <w:rFonts w:ascii="SimSun" w:hAnsi="SimSun"/>
          <w:sz w:val="24"/>
          <w:szCs w:val="24"/>
        </w:rPr>
      </w:pPr>
      <w:r>
        <w:rPr>
          <w:rFonts w:ascii="SimSun" w:hAnsi="SimSun"/>
          <w:sz w:val="24"/>
          <w:szCs w:val="24"/>
        </w:rPr>
        <w:t xml:space="preserve">Pemberian bayam dan hati ayam merupakan tindakan dengan pemberian bayam sebanyak 150 gr dan hati ayam 150 gr </w:t>
      </w:r>
      <w:r>
        <w:rPr>
          <w:rFonts w:ascii="SimSun" w:hAnsi="SimSun"/>
          <w:sz w:val="24"/>
          <w:szCs w:val="24"/>
        </w:rPr>
        <w:lastRenderedPageBreak/>
        <w:t xml:space="preserve">direbus diberikan 1x sehari selama 3 hari. </w:t>
      </w:r>
    </w:p>
    <w:p w14:paraId="1F01B018" w14:textId="77777777" w:rsidR="00020764" w:rsidRDefault="00000000">
      <w:pPr>
        <w:pStyle w:val="ListParagraph"/>
        <w:numPr>
          <w:ilvl w:val="0"/>
          <w:numId w:val="4"/>
        </w:numPr>
        <w:jc w:val="both"/>
        <w:rPr>
          <w:rFonts w:ascii="SimSun" w:hAnsi="SimSun"/>
          <w:sz w:val="24"/>
          <w:szCs w:val="24"/>
        </w:rPr>
      </w:pPr>
      <w:r>
        <w:rPr>
          <w:rFonts w:ascii="SimSun" w:hAnsi="SimSun"/>
          <w:sz w:val="24"/>
          <w:szCs w:val="24"/>
        </w:rPr>
        <w:t>Pemberian bayam dan hati ayam efektif mengatasi masalah risiko defisit nutrisi pada penderita anemia disertai kenaikan Hb.  Setelah dilakukan intervensi selama 3 hari luaran status nutrisi membaik dengan kriteria hasil porsi makan yang dihabiskan dari sedang menjadi membaik, perasaan lelah dari cukup membaik menjadi membaik, perasaan cepat kenyang dari sedang menjadi menurun, berat badan dan imt dari sedang dan cukup membaik menjadi sedang dan cukup meningkat, frekuensi makan dan nafsu makan dari cukup meningkat menjadi meningkat. Evaluasi kadar hemoglobin meningkat dari 9,2 g/dL menjadi 11,1 g/dL pada responden I dan dari 9,31 g/dL menjadi 11,3 g/dL pada responden II.</w:t>
      </w:r>
    </w:p>
    <w:p w14:paraId="1ECD59F2" w14:textId="77777777" w:rsidR="00020764" w:rsidRDefault="00020764">
      <w:pPr>
        <w:jc w:val="both"/>
        <w:rPr>
          <w:rFonts w:ascii="SimSun" w:hAnsi="SimSun"/>
          <w:b/>
          <w:bCs/>
          <w:sz w:val="24"/>
          <w:szCs w:val="24"/>
        </w:rPr>
      </w:pPr>
    </w:p>
    <w:p w14:paraId="4700487E" w14:textId="77777777" w:rsidR="00020764" w:rsidRDefault="00000000">
      <w:pPr>
        <w:jc w:val="both"/>
        <w:rPr>
          <w:rFonts w:ascii="SimSun" w:hAnsi="SimSun"/>
          <w:b/>
          <w:bCs/>
          <w:sz w:val="24"/>
          <w:szCs w:val="24"/>
        </w:rPr>
      </w:pPr>
      <w:r>
        <w:rPr>
          <w:rFonts w:ascii="SimSun" w:hAnsi="SimSun"/>
          <w:b/>
          <w:bCs/>
          <w:sz w:val="24"/>
          <w:szCs w:val="24"/>
        </w:rPr>
        <w:t>SARAN</w:t>
      </w:r>
    </w:p>
    <w:p w14:paraId="70E9F0B9" w14:textId="77777777" w:rsidR="00020764" w:rsidRDefault="00000000">
      <w:pPr>
        <w:ind w:firstLine="720"/>
        <w:jc w:val="both"/>
        <w:rPr>
          <w:rFonts w:ascii="SimSun" w:hAnsi="SimSun"/>
          <w:sz w:val="24"/>
          <w:szCs w:val="24"/>
        </w:rPr>
        <w:sectPr w:rsidR="00020764">
          <w:type w:val="continuous"/>
          <w:pgSz w:w="11906" w:h="16838" w:code="9"/>
          <w:pgMar w:top="1701" w:right="1701" w:bottom="1701" w:left="1701" w:header="709" w:footer="709" w:gutter="0"/>
          <w:cols w:num="2" w:space="708"/>
          <w:docGrid w:linePitch="360"/>
        </w:sectPr>
      </w:pPr>
      <w:r>
        <w:rPr>
          <w:rFonts w:ascii="SimSun" w:hAnsi="SimSun"/>
          <w:sz w:val="24"/>
          <w:szCs w:val="24"/>
        </w:rPr>
        <w:t>Hasil penelitian ini bermanfaat bagi berbagai pihak. Bagi responden, dianjurkan untuk melanjutkan konsumsi hati ayam dan bayam secara teratur guna mengatasi risiko defisit nutrisi akibat anemia. Bagi peneliti selanjutnya, disarankan memperluas jumlah subjek dan mempertimbangkan variabel lain agar hasil lebih akurat dan dapat digeneralisasi. Bagi institusi pendidikan, temuan ini dapat menjadi bahan ajar dalam memahami penerapan studi kasus di lapangan. Sementara itu, bagi institusi kesehatan, pemberian hati ayam dan bayam dapat dijadikan terapi nonfarmakologis alternatif dalam penanganan anemia.</w:t>
      </w:r>
    </w:p>
    <w:p w14:paraId="59C4D913" w14:textId="77777777" w:rsidR="00020764" w:rsidRDefault="00020764">
      <w:pPr>
        <w:jc w:val="both"/>
        <w:rPr>
          <w:rFonts w:ascii="SimSun" w:hAnsi="SimSun"/>
          <w:b/>
          <w:bCs/>
          <w:sz w:val="24"/>
          <w:szCs w:val="24"/>
        </w:rPr>
      </w:pPr>
    </w:p>
    <w:p w14:paraId="6FC88F15" w14:textId="77777777" w:rsidR="00020764" w:rsidRDefault="00000000">
      <w:pPr>
        <w:jc w:val="both"/>
        <w:rPr>
          <w:rFonts w:ascii="SimSun" w:hAnsi="SimSun"/>
          <w:b/>
          <w:bCs/>
          <w:sz w:val="24"/>
          <w:szCs w:val="24"/>
        </w:rPr>
      </w:pPr>
      <w:r>
        <w:rPr>
          <w:rFonts w:ascii="SimSun" w:hAnsi="SimSun"/>
          <w:b/>
          <w:bCs/>
          <w:sz w:val="24"/>
          <w:szCs w:val="24"/>
        </w:rPr>
        <w:t>DAFTAR PUSTAKA</w:t>
      </w:r>
    </w:p>
    <w:p w14:paraId="7C260905" w14:textId="77777777" w:rsidR="00020764" w:rsidRDefault="00020764">
      <w:pPr>
        <w:widowControl w:val="0"/>
        <w:autoSpaceDE w:val="0"/>
        <w:autoSpaceDN w:val="0"/>
        <w:adjustRightInd w:val="0"/>
        <w:spacing w:line="240" w:lineRule="auto"/>
        <w:ind w:left="480" w:hanging="480"/>
        <w:rPr>
          <w:rFonts w:ascii="SimSun" w:hAnsi="SimSun"/>
          <w:b/>
          <w:bCs/>
          <w:sz w:val="24"/>
          <w:szCs w:val="24"/>
        </w:rPr>
        <w:sectPr w:rsidR="00020764">
          <w:type w:val="continuous"/>
          <w:pgSz w:w="11906" w:h="16838" w:code="9"/>
          <w:pgMar w:top="1701" w:right="1701" w:bottom="1701" w:left="1701" w:header="709" w:footer="709" w:gutter="0"/>
          <w:cols w:space="708"/>
          <w:docGrid w:linePitch="360"/>
        </w:sectPr>
      </w:pPr>
    </w:p>
    <w:p w14:paraId="5A34F056"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SimSun" w:hAnsi="SimSun"/>
          <w:b/>
          <w:bCs/>
          <w:sz w:val="24"/>
          <w:szCs w:val="24"/>
        </w:rPr>
        <w:fldChar w:fldCharType="begin"/>
      </w:r>
      <w:r>
        <w:rPr>
          <w:rFonts w:ascii="SimSun" w:hAnsi="SimSun"/>
          <w:b/>
          <w:bCs/>
          <w:sz w:val="24"/>
          <w:szCs w:val="24"/>
        </w:rPr>
        <w:instrText xml:space="preserve">ADDIN Mendeley Bibliography CSL_BIBLIOGRAPHY </w:instrText>
      </w:r>
      <w:r>
        <w:rPr>
          <w:rFonts w:ascii="SimSun" w:hAnsi="SimSun"/>
          <w:b/>
          <w:bCs/>
          <w:sz w:val="24"/>
          <w:szCs w:val="24"/>
        </w:rPr>
        <w:fldChar w:fldCharType="separate"/>
      </w:r>
      <w:r>
        <w:rPr>
          <w:rFonts w:ascii="Times New Roman" w:hAnsi="Times New Roman" w:cs="Times New Roman"/>
          <w:noProof/>
          <w:sz w:val="24"/>
        </w:rPr>
        <w:t xml:space="preserve">Almatsier, S. (2017). </w:t>
      </w:r>
      <w:r>
        <w:rPr>
          <w:rFonts w:ascii="Times New Roman" w:hAnsi="Times New Roman" w:cs="Times New Roman"/>
          <w:i/>
          <w:iCs/>
          <w:noProof/>
          <w:sz w:val="24"/>
        </w:rPr>
        <w:t>Prinsip Dasar Ilmu Gizi</w:t>
      </w:r>
      <w:r>
        <w:rPr>
          <w:rFonts w:ascii="Times New Roman" w:hAnsi="Times New Roman" w:cs="Times New Roman"/>
          <w:noProof/>
          <w:sz w:val="24"/>
        </w:rPr>
        <w:t>. Gramedia.</w:t>
      </w:r>
    </w:p>
    <w:p w14:paraId="3BF50642"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Khobibah, K., Nurhidayati, T., Ruspita, M., &amp; Astyandini, B. (2021). Anemia Remaja Dan Kesehatan Reproduksi. </w:t>
      </w:r>
      <w:r>
        <w:rPr>
          <w:rFonts w:ascii="Times New Roman" w:hAnsi="Times New Roman" w:cs="Times New Roman"/>
          <w:i/>
          <w:iCs/>
          <w:noProof/>
          <w:sz w:val="24"/>
        </w:rPr>
        <w:t>Jurnal Pengabdian Masyarakat Kebidanan</w:t>
      </w:r>
      <w:r>
        <w:rPr>
          <w:rFonts w:ascii="Times New Roman" w:hAnsi="Times New Roman" w:cs="Times New Roman"/>
          <w:noProof/>
          <w:sz w:val="24"/>
        </w:rPr>
        <w:t xml:space="preserve">, </w:t>
      </w:r>
      <w:r>
        <w:rPr>
          <w:rFonts w:ascii="Times New Roman" w:hAnsi="Times New Roman" w:cs="Times New Roman"/>
          <w:i/>
          <w:iCs/>
          <w:noProof/>
          <w:sz w:val="24"/>
        </w:rPr>
        <w:t>3</w:t>
      </w:r>
      <w:r>
        <w:rPr>
          <w:rFonts w:ascii="Times New Roman" w:hAnsi="Times New Roman" w:cs="Times New Roman"/>
          <w:noProof/>
          <w:sz w:val="24"/>
        </w:rPr>
        <w:t>(2), 11. https://doi.org/10.26714/jpmk.v3i2</w:t>
      </w:r>
      <w:r>
        <w:rPr>
          <w:rFonts w:ascii="Times New Roman" w:hAnsi="Times New Roman" w:cs="Times New Roman"/>
          <w:noProof/>
          <w:sz w:val="24"/>
        </w:rPr>
        <w:t>.7855</w:t>
      </w:r>
    </w:p>
    <w:p w14:paraId="41FDE4D9"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Muliyah, P., Aminatun, D., Nasution, S. S. (2020). Laporan Kinerja Instansi Pemerintahan Dinas Kesehatan Kabupaten Temanggung. </w:t>
      </w:r>
      <w:r>
        <w:rPr>
          <w:rFonts w:ascii="Times New Roman" w:hAnsi="Times New Roman" w:cs="Times New Roman"/>
          <w:i/>
          <w:iCs/>
          <w:noProof/>
          <w:sz w:val="24"/>
        </w:rPr>
        <w:t>Journal GEEJ</w:t>
      </w:r>
      <w:r>
        <w:rPr>
          <w:rFonts w:ascii="Times New Roman" w:hAnsi="Times New Roman" w:cs="Times New Roman"/>
          <w:noProof/>
          <w:sz w:val="24"/>
        </w:rPr>
        <w:t xml:space="preserve">, </w:t>
      </w:r>
      <w:r>
        <w:rPr>
          <w:rFonts w:ascii="Times New Roman" w:hAnsi="Times New Roman" w:cs="Times New Roman"/>
          <w:i/>
          <w:iCs/>
          <w:noProof/>
          <w:sz w:val="24"/>
        </w:rPr>
        <w:t>2</w:t>
      </w:r>
      <w:r>
        <w:rPr>
          <w:rFonts w:ascii="Times New Roman" w:hAnsi="Times New Roman" w:cs="Times New Roman"/>
          <w:noProof/>
          <w:sz w:val="24"/>
        </w:rPr>
        <w:t>, 7.</w:t>
      </w:r>
    </w:p>
    <w:p w14:paraId="44412EA0"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Nurlinda, Ishaq Nusu, Rahmat Zarkasyi, </w:t>
      </w:r>
      <w:r>
        <w:rPr>
          <w:rFonts w:ascii="Times New Roman" w:hAnsi="Times New Roman" w:cs="Times New Roman"/>
          <w:noProof/>
          <w:sz w:val="24"/>
        </w:rPr>
        <w:lastRenderedPageBreak/>
        <w:t xml:space="preserve">&amp; Rasidah Wahyuni Sari. (2022). Efektivitas Pemberian Hati Ayam Terhadap Peningkatan Kadar Hemoglobin Remaja Putri. </w:t>
      </w:r>
      <w:r>
        <w:rPr>
          <w:rFonts w:ascii="Times New Roman" w:hAnsi="Times New Roman" w:cs="Times New Roman"/>
          <w:i/>
          <w:iCs/>
          <w:noProof/>
          <w:sz w:val="24"/>
        </w:rPr>
        <w:t>Media Publikasi Promosi Kesehatan Indonesia (MPPKI)</w:t>
      </w:r>
      <w:r>
        <w:rPr>
          <w:rFonts w:ascii="Times New Roman" w:hAnsi="Times New Roman" w:cs="Times New Roman"/>
          <w:noProof/>
          <w:sz w:val="24"/>
        </w:rPr>
        <w:t xml:space="preserve">, </w:t>
      </w:r>
      <w:r>
        <w:rPr>
          <w:rFonts w:ascii="Times New Roman" w:hAnsi="Times New Roman" w:cs="Times New Roman"/>
          <w:i/>
          <w:iCs/>
          <w:noProof/>
          <w:sz w:val="24"/>
        </w:rPr>
        <w:t>5</w:t>
      </w:r>
      <w:r>
        <w:rPr>
          <w:rFonts w:ascii="Times New Roman" w:hAnsi="Times New Roman" w:cs="Times New Roman"/>
          <w:noProof/>
          <w:sz w:val="24"/>
        </w:rPr>
        <w:t>(10), 1303–1307. https://doi.org/10.56338/mppki.v5i10.2743</w:t>
      </w:r>
    </w:p>
    <w:p w14:paraId="13A68925"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Paurina, R., &amp; M. (2022). Efektivitas Pemberian Bayam dan hati Ayam Terhadap Perubahan kadar Hemoglobin pada Remaja Putri. </w:t>
      </w:r>
      <w:r>
        <w:rPr>
          <w:rFonts w:ascii="Times New Roman" w:hAnsi="Times New Roman" w:cs="Times New Roman"/>
          <w:i/>
          <w:iCs/>
          <w:noProof/>
          <w:sz w:val="24"/>
        </w:rPr>
        <w:t>Journal of Ners Community</w:t>
      </w:r>
      <w:r>
        <w:rPr>
          <w:rFonts w:ascii="Times New Roman" w:hAnsi="Times New Roman" w:cs="Times New Roman"/>
          <w:noProof/>
          <w:sz w:val="24"/>
        </w:rPr>
        <w:t xml:space="preserve">, </w:t>
      </w:r>
      <w:r>
        <w:rPr>
          <w:rFonts w:ascii="Times New Roman" w:hAnsi="Times New Roman" w:cs="Times New Roman"/>
          <w:i/>
          <w:iCs/>
          <w:noProof/>
          <w:sz w:val="24"/>
        </w:rPr>
        <w:t>13</w:t>
      </w:r>
      <w:r>
        <w:rPr>
          <w:rFonts w:ascii="Times New Roman" w:hAnsi="Times New Roman" w:cs="Times New Roman"/>
          <w:noProof/>
          <w:sz w:val="24"/>
        </w:rPr>
        <w:t>(1), 114–122.</w:t>
      </w:r>
    </w:p>
    <w:p w14:paraId="76E7FBD2"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Pokja SLKI DPP PPNI, T. (2017). Standart Luaran Keperawatan Indonesia: Definisi dan Kriteria Hasil Keperawatan. In </w:t>
      </w:r>
      <w:r>
        <w:rPr>
          <w:rFonts w:ascii="Times New Roman" w:hAnsi="Times New Roman" w:cs="Times New Roman"/>
          <w:i/>
          <w:iCs/>
          <w:noProof/>
          <w:sz w:val="24"/>
        </w:rPr>
        <w:t>DPP PPNI</w:t>
      </w:r>
      <w:r>
        <w:rPr>
          <w:rFonts w:ascii="Times New Roman" w:hAnsi="Times New Roman" w:cs="Times New Roman"/>
          <w:noProof/>
          <w:sz w:val="24"/>
        </w:rPr>
        <w:t xml:space="preserve"> (1st ed.). DPP PPNI.</w:t>
      </w:r>
    </w:p>
    <w:p w14:paraId="3CB4AE03"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Purwandani, Santi, A. br G., Sugesti, R., &amp; Rati, B. (2024). Pengaruh Pemberian Hati Ayam dan Pemberian Tablet Fe Terhadap Peningkatan Kadar Hemoglobin Pada Remaja Putri di UPT Puskesmas Jawilan Tahun 2024. </w:t>
      </w:r>
      <w:r>
        <w:rPr>
          <w:rFonts w:ascii="Times New Roman" w:hAnsi="Times New Roman" w:cs="Times New Roman"/>
          <w:i/>
          <w:iCs/>
          <w:noProof/>
          <w:sz w:val="24"/>
        </w:rPr>
        <w:t>Journal Of Social Science Research</w:t>
      </w:r>
      <w:r>
        <w:rPr>
          <w:rFonts w:ascii="Times New Roman" w:hAnsi="Times New Roman" w:cs="Times New Roman"/>
          <w:noProof/>
          <w:sz w:val="24"/>
        </w:rPr>
        <w:t xml:space="preserve">, </w:t>
      </w:r>
      <w:r>
        <w:rPr>
          <w:rFonts w:ascii="Times New Roman" w:hAnsi="Times New Roman" w:cs="Times New Roman"/>
          <w:i/>
          <w:iCs/>
          <w:noProof/>
          <w:sz w:val="24"/>
        </w:rPr>
        <w:t>4</w:t>
      </w:r>
      <w:r>
        <w:rPr>
          <w:rFonts w:ascii="Times New Roman" w:hAnsi="Times New Roman" w:cs="Times New Roman"/>
          <w:noProof/>
          <w:sz w:val="24"/>
        </w:rPr>
        <w:t>, 12002–12015.</w:t>
      </w:r>
    </w:p>
    <w:p w14:paraId="7A847357"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Qadri, S. N., Yunus, Y. E., Yamin, M., Tawakkal gau, A. D., &amp; Zamzam, S. (2022). Pengolahan Daun Bayam </w:t>
      </w:r>
      <w:r>
        <w:rPr>
          <w:rFonts w:ascii="Times New Roman" w:hAnsi="Times New Roman" w:cs="Times New Roman"/>
          <w:noProof/>
          <w:sz w:val="24"/>
        </w:rPr>
        <w:t xml:space="preserve">Hijau (Amarhantus tricolor ) guna Meningkatkan Tingkat Konsumsi Masyarakat. </w:t>
      </w:r>
      <w:r>
        <w:rPr>
          <w:rFonts w:ascii="Times New Roman" w:hAnsi="Times New Roman" w:cs="Times New Roman"/>
          <w:i/>
          <w:iCs/>
          <w:noProof/>
          <w:sz w:val="24"/>
        </w:rPr>
        <w:t>MALLOMO: Journal of Community Service</w:t>
      </w:r>
      <w:r>
        <w:rPr>
          <w:rFonts w:ascii="Times New Roman" w:hAnsi="Times New Roman" w:cs="Times New Roman"/>
          <w:noProof/>
          <w:sz w:val="24"/>
        </w:rPr>
        <w:t xml:space="preserve">, </w:t>
      </w:r>
      <w:r>
        <w:rPr>
          <w:rFonts w:ascii="Times New Roman" w:hAnsi="Times New Roman" w:cs="Times New Roman"/>
          <w:i/>
          <w:iCs/>
          <w:noProof/>
          <w:sz w:val="24"/>
        </w:rPr>
        <w:t>3</w:t>
      </w:r>
      <w:r>
        <w:rPr>
          <w:rFonts w:ascii="Times New Roman" w:hAnsi="Times New Roman" w:cs="Times New Roman"/>
          <w:noProof/>
          <w:sz w:val="24"/>
        </w:rPr>
        <w:t>(1), 14–18. https://doi.org/10.55678/mallomo.v3i1.795</w:t>
      </w:r>
    </w:p>
    <w:p w14:paraId="4649D108"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Suhada, R. I. (2019a). Efektivitas Sayur Bayam Terhadap Perubahan Kadar Hemoglobin Remaja Putri Di Smp 3 Kalasan, Sleman, Yogyakarta. </w:t>
      </w:r>
      <w:r>
        <w:rPr>
          <w:rFonts w:ascii="Times New Roman" w:hAnsi="Times New Roman" w:cs="Times New Roman"/>
          <w:i/>
          <w:iCs/>
          <w:noProof/>
          <w:sz w:val="24"/>
        </w:rPr>
        <w:t>Jurnal Pangan Dan Gizi,</w:t>
      </w:r>
      <w:r>
        <w:rPr>
          <w:rFonts w:ascii="Times New Roman" w:hAnsi="Times New Roman" w:cs="Times New Roman"/>
          <w:noProof/>
          <w:sz w:val="24"/>
        </w:rPr>
        <w:t xml:space="preserve"> </w:t>
      </w:r>
      <w:r>
        <w:rPr>
          <w:rFonts w:ascii="Times New Roman" w:hAnsi="Times New Roman" w:cs="Times New Roman"/>
          <w:i/>
          <w:iCs/>
          <w:noProof/>
          <w:sz w:val="24"/>
        </w:rPr>
        <w:t>9</w:t>
      </w:r>
      <w:r>
        <w:rPr>
          <w:rFonts w:ascii="Times New Roman" w:hAnsi="Times New Roman" w:cs="Times New Roman"/>
          <w:noProof/>
          <w:sz w:val="24"/>
        </w:rPr>
        <w:t>(1), 16.</w:t>
      </w:r>
    </w:p>
    <w:p w14:paraId="18E506A3"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Suhada, R. I. (2019b). Efektivitas Sayur Bayam Terhadap Perubahan Kadar Hemoglobin Remaja Putri Di Smp 3 Kalasan, Sleman, Yogyakarta. </w:t>
      </w:r>
      <w:r>
        <w:rPr>
          <w:rFonts w:ascii="Times New Roman" w:hAnsi="Times New Roman" w:cs="Times New Roman"/>
          <w:i/>
          <w:iCs/>
          <w:noProof/>
          <w:sz w:val="24"/>
        </w:rPr>
        <w:t>Jurnal Pangan Dan Gizi</w:t>
      </w:r>
      <w:r>
        <w:rPr>
          <w:rFonts w:ascii="Times New Roman" w:hAnsi="Times New Roman" w:cs="Times New Roman"/>
          <w:noProof/>
          <w:sz w:val="24"/>
        </w:rPr>
        <w:t xml:space="preserve">, </w:t>
      </w:r>
      <w:r>
        <w:rPr>
          <w:rFonts w:ascii="Times New Roman" w:hAnsi="Times New Roman" w:cs="Times New Roman"/>
          <w:i/>
          <w:iCs/>
          <w:noProof/>
          <w:sz w:val="24"/>
        </w:rPr>
        <w:t>9</w:t>
      </w:r>
      <w:r>
        <w:rPr>
          <w:rFonts w:ascii="Times New Roman" w:hAnsi="Times New Roman" w:cs="Times New Roman"/>
          <w:noProof/>
          <w:sz w:val="24"/>
        </w:rPr>
        <w:t>(1), 16. https://doi.org/10.26714/jpg.9.1.2019.16-26</w:t>
      </w:r>
    </w:p>
    <w:p w14:paraId="253C4FD1"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Syavira Elisa, O. (2023). Faktor penyebab kejadian anemia pada remaja putri. </w:t>
      </w:r>
      <w:r>
        <w:rPr>
          <w:rFonts w:ascii="Times New Roman" w:hAnsi="Times New Roman" w:cs="Times New Roman"/>
          <w:i/>
          <w:iCs/>
          <w:noProof/>
          <w:sz w:val="24"/>
        </w:rPr>
        <w:t>Agromedicine.</w:t>
      </w:r>
    </w:p>
    <w:p w14:paraId="15CECC09" w14:textId="77777777" w:rsidR="00020764" w:rsidRDefault="00000000">
      <w:pPr>
        <w:widowControl w:val="0"/>
        <w:autoSpaceDE w:val="0"/>
        <w:autoSpaceDN w:val="0"/>
        <w:adjustRightInd w:val="0"/>
        <w:spacing w:line="240" w:lineRule="auto"/>
        <w:ind w:left="480" w:hanging="480"/>
        <w:jc w:val="both"/>
        <w:rPr>
          <w:rFonts w:ascii="Times New Roman" w:hAnsi="Times New Roman" w:cs="Times New Roman"/>
          <w:noProof/>
          <w:sz w:val="24"/>
        </w:rPr>
        <w:sectPr w:rsidR="00020764">
          <w:type w:val="continuous"/>
          <w:pgSz w:w="11906" w:h="16838" w:code="9"/>
          <w:pgMar w:top="1701" w:right="1701" w:bottom="1701" w:left="1701" w:header="709" w:footer="709" w:gutter="0"/>
          <w:cols w:num="2" w:space="708"/>
          <w:docGrid w:linePitch="360"/>
        </w:sectPr>
      </w:pPr>
      <w:r>
        <w:rPr>
          <w:rFonts w:ascii="Times New Roman" w:hAnsi="Times New Roman" w:cs="Times New Roman"/>
          <w:noProof/>
          <w:sz w:val="24"/>
        </w:rPr>
        <w:t xml:space="preserve">Yuanti, Y., Damayanti, Y. F., &amp; Krisdianti, M. (2020). Pengaruh Pemberian Tablet Fe Terhadap Pengaruh Kenaikan Kadar Hemoglobin Pada Remaja Anemia merupakan salah satu masalah gizi , dimana kadar haemoglobin ( HB ) dalam kelamin dan kategori umur . </w:t>
      </w:r>
      <w:r>
        <w:rPr>
          <w:rFonts w:ascii="Times New Roman" w:hAnsi="Times New Roman" w:cs="Times New Roman"/>
          <w:i/>
          <w:iCs/>
          <w:noProof/>
          <w:sz w:val="24"/>
        </w:rPr>
        <w:t>Jurnal Ilmiah Kesehatan Kebidanan</w:t>
      </w:r>
      <w:r>
        <w:rPr>
          <w:rFonts w:ascii="Times New Roman" w:hAnsi="Times New Roman" w:cs="Times New Roman"/>
          <w:noProof/>
          <w:sz w:val="24"/>
        </w:rPr>
        <w:t xml:space="preserve">, </w:t>
      </w:r>
      <w:r>
        <w:rPr>
          <w:rFonts w:ascii="Times New Roman" w:hAnsi="Times New Roman" w:cs="Times New Roman"/>
          <w:i/>
          <w:iCs/>
          <w:noProof/>
          <w:sz w:val="24"/>
        </w:rPr>
        <w:t>9</w:t>
      </w:r>
      <w:r>
        <w:rPr>
          <w:rFonts w:ascii="Times New Roman" w:hAnsi="Times New Roman" w:cs="Times New Roman"/>
          <w:noProof/>
          <w:sz w:val="24"/>
        </w:rPr>
        <w:t>(2).</w:t>
      </w:r>
    </w:p>
    <w:p w14:paraId="39763735" w14:textId="77777777" w:rsidR="00020764" w:rsidRDefault="00020764">
      <w:pPr>
        <w:widowControl w:val="0"/>
        <w:autoSpaceDE w:val="0"/>
        <w:autoSpaceDN w:val="0"/>
        <w:adjustRightInd w:val="0"/>
        <w:spacing w:line="240" w:lineRule="auto"/>
        <w:ind w:left="480" w:hanging="480"/>
        <w:rPr>
          <w:rFonts w:ascii="Times New Roman" w:hAnsi="Times New Roman" w:cs="Times New Roman"/>
          <w:noProof/>
          <w:sz w:val="24"/>
        </w:rPr>
      </w:pPr>
    </w:p>
    <w:p w14:paraId="0730C01A" w14:textId="77777777" w:rsidR="00020764" w:rsidRDefault="00020764">
      <w:pPr>
        <w:jc w:val="both"/>
        <w:rPr>
          <w:rFonts w:ascii="SimSun" w:hAnsi="SimSun"/>
          <w:b/>
          <w:bCs/>
          <w:sz w:val="24"/>
          <w:szCs w:val="24"/>
        </w:rPr>
        <w:sectPr w:rsidR="00020764">
          <w:type w:val="continuous"/>
          <w:pgSz w:w="11906" w:h="16838" w:code="9"/>
          <w:pgMar w:top="1701" w:right="1701" w:bottom="1701" w:left="1701" w:header="709" w:footer="709" w:gutter="0"/>
          <w:cols w:num="2" w:space="708"/>
          <w:docGrid w:linePitch="360"/>
        </w:sectPr>
      </w:pPr>
    </w:p>
    <w:p w14:paraId="744662BC" w14:textId="77777777" w:rsidR="00020764" w:rsidRDefault="00000000">
      <w:pPr>
        <w:jc w:val="both"/>
        <w:rPr>
          <w:rFonts w:ascii="SimSun" w:hAnsi="SimSun"/>
          <w:b/>
          <w:bCs/>
          <w:sz w:val="24"/>
          <w:szCs w:val="24"/>
        </w:rPr>
        <w:sectPr w:rsidR="00020764">
          <w:type w:val="continuous"/>
          <w:pgSz w:w="11906" w:h="16838" w:code="9"/>
          <w:pgMar w:top="1701" w:right="1701" w:bottom="1701" w:left="1701" w:header="709" w:footer="709" w:gutter="0"/>
          <w:cols w:num="2" w:space="708"/>
          <w:docGrid w:linePitch="360"/>
        </w:sectPr>
      </w:pPr>
      <w:r>
        <w:rPr>
          <w:rFonts w:ascii="SimSun" w:hAnsi="SimSun"/>
          <w:b/>
          <w:bCs/>
          <w:sz w:val="24"/>
          <w:szCs w:val="24"/>
        </w:rPr>
        <w:fldChar w:fldCharType="end"/>
      </w:r>
    </w:p>
    <w:p w14:paraId="4B46B677" w14:textId="77777777" w:rsidR="00020764" w:rsidRDefault="00020764">
      <w:pPr>
        <w:pStyle w:val="ListParagraph"/>
        <w:numPr>
          <w:ilvl w:val="0"/>
          <w:numId w:val="15"/>
        </w:numPr>
        <w:jc w:val="both"/>
        <w:rPr>
          <w:rFonts w:ascii="SimSun" w:hAnsi="SimSun"/>
          <w:sz w:val="24"/>
          <w:szCs w:val="24"/>
        </w:rPr>
        <w:sectPr w:rsidR="00020764">
          <w:type w:val="continuous"/>
          <w:pgSz w:w="11906" w:h="16838" w:code="9"/>
          <w:pgMar w:top="1701" w:right="1701" w:bottom="1701" w:left="1701" w:header="709" w:footer="709" w:gutter="0"/>
          <w:cols w:num="2" w:space="708"/>
          <w:docGrid w:linePitch="360"/>
        </w:sectPr>
      </w:pPr>
    </w:p>
    <w:p w14:paraId="72D2C9EB" w14:textId="77777777" w:rsidR="00020764" w:rsidRDefault="00020764">
      <w:pPr>
        <w:jc w:val="both"/>
        <w:rPr>
          <w:rFonts w:ascii="SimSun" w:hAnsi="SimSun"/>
          <w:sz w:val="24"/>
          <w:szCs w:val="24"/>
        </w:rPr>
      </w:pPr>
    </w:p>
    <w:sectPr w:rsidR="00020764">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1"/>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0000002"/>
    <w:multiLevelType w:val="multilevel"/>
    <w:tmpl w:val="0FB125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0000003"/>
    <w:multiLevelType w:val="hybridMultilevel"/>
    <w:tmpl w:val="C5D8A5A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00000004"/>
    <w:multiLevelType w:val="hybridMultilevel"/>
    <w:tmpl w:val="7B8E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hybridMultilevel"/>
    <w:tmpl w:val="5462ACC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00000006"/>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00000007"/>
    <w:multiLevelType w:val="multilevel"/>
    <w:tmpl w:val="51F7323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00000008"/>
    <w:multiLevelType w:val="hybridMultilevel"/>
    <w:tmpl w:val="0D80610C"/>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00000009"/>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000000A"/>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B"/>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0000000C"/>
    <w:multiLevelType w:val="hybridMultilevel"/>
    <w:tmpl w:val="281C081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0000000D"/>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E"/>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586621229">
    <w:abstractNumId w:val="7"/>
  </w:num>
  <w:num w:numId="2" w16cid:durableId="993485178">
    <w:abstractNumId w:val="13"/>
  </w:num>
  <w:num w:numId="3" w16cid:durableId="768082612">
    <w:abstractNumId w:val="10"/>
  </w:num>
  <w:num w:numId="4" w16cid:durableId="536285601">
    <w:abstractNumId w:val="3"/>
  </w:num>
  <w:num w:numId="5" w16cid:durableId="933707574">
    <w:abstractNumId w:val="0"/>
  </w:num>
  <w:num w:numId="6" w16cid:durableId="1169760358">
    <w:abstractNumId w:val="6"/>
  </w:num>
  <w:num w:numId="7" w16cid:durableId="796485534">
    <w:abstractNumId w:val="9"/>
  </w:num>
  <w:num w:numId="8" w16cid:durableId="713119465">
    <w:abstractNumId w:val="14"/>
  </w:num>
  <w:num w:numId="9" w16cid:durableId="50660610">
    <w:abstractNumId w:val="11"/>
  </w:num>
  <w:num w:numId="10" w16cid:durableId="641621407">
    <w:abstractNumId w:val="1"/>
  </w:num>
  <w:num w:numId="11" w16cid:durableId="1225528970">
    <w:abstractNumId w:val="5"/>
  </w:num>
  <w:num w:numId="12" w16cid:durableId="1665084586">
    <w:abstractNumId w:val="2"/>
  </w:num>
  <w:num w:numId="13" w16cid:durableId="531265931">
    <w:abstractNumId w:val="8"/>
  </w:num>
  <w:num w:numId="14" w16cid:durableId="1198548171">
    <w:abstractNumId w:val="4"/>
  </w:num>
  <w:num w:numId="15" w16cid:durableId="1795904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64"/>
    <w:rsid w:val="00020764"/>
    <w:rsid w:val="0048058B"/>
    <w:rsid w:val="00D56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A2E4"/>
  <w15:docId w15:val="{8E275DD8-631E-42FB-B76E-A38C1B17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qFormat/>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Pr>
      <w:color w:val="605E5C"/>
      <w:shd w:val="clear" w:color="auto" w:fill="E1DFDD"/>
    </w:rPr>
  </w:style>
  <w:style w:type="table" w:customStyle="1" w:styleId="KisiTabel1">
    <w:name w:val="Kisi Tabel1"/>
    <w:basedOn w:val="TableNormal"/>
    <w:next w:val="TableGrid"/>
    <w:uiPriority w:val="59"/>
    <w:qFormat/>
    <w:pPr>
      <w:spacing w:after="0" w:line="240" w:lineRule="auto"/>
    </w:pPr>
    <w:rPr>
      <w:rFonts w:eastAsia="Calibri"/>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style>
  <w:style w:type="table" w:customStyle="1" w:styleId="KisiTabel2">
    <w:name w:val="Kisi Tabel2"/>
    <w:basedOn w:val="TableNormal"/>
    <w:next w:val="TableGrid"/>
    <w:uiPriority w:val="39"/>
    <w:qFormat/>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37C75-4D07-47AA-AE49-4D633841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10</Pages>
  <Words>7271</Words>
  <Characters>41448</Characters>
  <Application>Microsoft Office Word</Application>
  <DocSecurity>0</DocSecurity>
  <Lines>345</Lines>
  <Paragraphs>97</Paragraphs>
  <ScaleCrop>false</ScaleCrop>
  <Company/>
  <LinksUpToDate>false</LinksUpToDate>
  <CharactersWithSpaces>48622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Ibnu Fachruddin</cp:lastModifiedBy>
  <cp:revision>36</cp:revision>
  <dcterms:created xsi:type="dcterms:W3CDTF">2025-07-18T08:47:00Z</dcterms:created>
  <dcterms:modified xsi:type="dcterms:W3CDTF">2026-02-17T01:58:00Z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b1263ded-558e-3ce7-b200-0efaf7504807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540a72cc9ec340678fa7e7970ec8c289</vt:lpwstr>
  </property>
</Properties>
</file>