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611998">
      <w:pPr>
        <w:spacing w:after="0" w:line="360" w:lineRule="auto"/>
        <w:rPr>
          <w:rFonts w:ascii="Times New Roman" w:hAnsi="Times New Roman" w:cs="Times New Roman"/>
          <w:b/>
          <w:bCs/>
          <w:lang w:val="sv-SE"/>
        </w:rPr>
      </w:pPr>
      <w:r>
        <w:rPr>
          <w:rFonts w:ascii="Times New Roman" w:hAnsi="Times New Roman" w:cs="Times New Roman"/>
          <w:b/>
          <w:bCs/>
          <w:lang w:val="sv-SE"/>
        </w:rPr>
        <w:t>Jurnal Ilmiah Keperawatan dan</w:t>
      </w:r>
    </w:p>
    <w:p w14:paraId="21D4E436">
      <w:pPr>
        <w:spacing w:after="0" w:line="360" w:lineRule="auto"/>
        <w:rPr>
          <w:rFonts w:ascii="Times New Roman" w:hAnsi="Times New Roman" w:cs="Times New Roman"/>
          <w:b/>
          <w:bCs/>
          <w:lang w:val="sv-SE"/>
        </w:rPr>
      </w:pPr>
      <w:r>
        <w:rPr>
          <w:rFonts w:ascii="Times New Roman" w:hAnsi="Times New Roman" w:cs="Times New Roman"/>
          <w:b/>
          <w:bCs/>
          <w:lang w:val="sv-SE"/>
        </w:rPr>
        <w:t>Kesehatan Alkautsar (JIKKA)</w:t>
      </w:r>
    </w:p>
    <w:p w14:paraId="1CA0845B">
      <w:pPr>
        <w:spacing w:after="0" w:line="360" w:lineRule="auto"/>
        <w:rPr>
          <w:rFonts w:ascii="Times New Roman" w:hAnsi="Times New Roman" w:cs="Times New Roman"/>
          <w:b/>
          <w:bCs/>
          <w:lang w:val="sv-SE"/>
        </w:rPr>
      </w:pPr>
      <w:r>
        <w:rPr>
          <w:rFonts w:ascii="Times New Roman" w:hAnsi="Times New Roman" w:cs="Times New Roman"/>
          <w:b/>
          <w:bCs/>
          <w:lang w:val="sv-SE"/>
        </w:rPr>
        <w:t>e-ISSN : 2963-9042</w:t>
      </w:r>
    </w:p>
    <w:p w14:paraId="25D3D34E">
      <w:pPr>
        <w:spacing w:after="0" w:line="360" w:lineRule="auto"/>
        <w:rPr>
          <w:rFonts w:ascii="Times New Roman" w:hAnsi="Times New Roman" w:cs="Times New Roman"/>
          <w:b/>
          <w:bCs/>
          <w:lang w:val="sv-SE"/>
        </w:rPr>
      </w:pPr>
      <w:r>
        <w:rPr>
          <w:rFonts w:ascii="Times New Roman" w:hAnsi="Times New Roman" w:cs="Times New Roman"/>
          <w:b/>
          <w:bCs/>
          <w:lang w:val="sv-SE"/>
        </w:rPr>
        <w:t xml:space="preserve">online : </w:t>
      </w:r>
      <w:r>
        <w:rPr>
          <w:rFonts w:ascii="Times New Roman" w:hAnsi="Times New Roman" w:cs="Times New Roman"/>
          <w:b/>
          <w:bCs/>
          <w:lang w:val="sv-SE"/>
        </w:rPr>
        <w:fldChar w:fldCharType="begin"/>
      </w:r>
      <w:r>
        <w:rPr>
          <w:rFonts w:ascii="Times New Roman" w:hAnsi="Times New Roman" w:cs="Times New Roman"/>
          <w:b/>
          <w:bCs/>
          <w:lang w:val="sv-SE"/>
        </w:rPr>
        <w:instrText xml:space="preserve">HYPERLINK "https://jurnal.akperalkautsar.ac.id/index.php/JIKA"</w:instrText>
      </w:r>
      <w:r>
        <w:rPr>
          <w:rFonts w:ascii="Times New Roman" w:hAnsi="Times New Roman" w:cs="Times New Roman"/>
          <w:b/>
          <w:bCs/>
          <w:lang w:val="sv-SE"/>
        </w:rPr>
        <w:fldChar w:fldCharType="separate"/>
      </w:r>
      <w:r>
        <w:rPr>
          <w:rStyle w:val="16"/>
          <w:rFonts w:ascii="Times New Roman" w:hAnsi="Times New Roman" w:cs="Times New Roman"/>
          <w:b/>
          <w:bCs/>
          <w:lang w:val="sv-SE"/>
        </w:rPr>
        <w:t>https://jurnal.akperalkautsar.ac.id/index.php/JIKA</w:t>
      </w:r>
      <w:r>
        <w:rPr>
          <w:rFonts w:ascii="Times New Roman" w:hAnsi="Times New Roman" w:cs="Times New Roman"/>
          <w:b/>
          <w:bCs/>
          <w:lang w:val="sv-SE"/>
        </w:rPr>
        <w:fldChar w:fldCharType="end"/>
      </w:r>
      <w:r>
        <w:rPr>
          <w:rFonts w:ascii="Times New Roman" w:hAnsi="Times New Roman" w:cs="Times New Roman"/>
          <w:b/>
          <w:bCs/>
          <w:lang w:val="sv-SE"/>
        </w:rPr>
        <w:t xml:space="preserve"> </w:t>
      </w:r>
    </w:p>
    <w:p w14:paraId="44D1DB11">
      <w:pPr>
        <w:spacing w:after="0"/>
        <w:rPr>
          <w:rFonts w:ascii="Times New Roman" w:hAnsi="Times New Roman" w:cs="Times New Roman"/>
          <w:b/>
          <w:bCs/>
          <w:sz w:val="28"/>
          <w:szCs w:val="28"/>
          <w:lang w:val="sv-SE"/>
        </w:rPr>
      </w:pPr>
    </w:p>
    <w:p w14:paraId="6E33F07E">
      <w:pPr>
        <w:spacing w:after="0"/>
        <w:jc w:val="center"/>
        <w:rPr>
          <w:rFonts w:ascii="Times New Roman" w:hAnsi="Times New Roman" w:cs="Times New Roman"/>
          <w:b/>
          <w:bCs/>
          <w:sz w:val="28"/>
          <w:szCs w:val="28"/>
          <w:lang w:val="sv-SE"/>
        </w:rPr>
      </w:pPr>
      <w:r>
        <w:rPr>
          <w:rFonts w:ascii="Times New Roman" w:hAnsi="Times New Roman" w:cs="Times New Roman"/>
          <w:b/>
          <w:bCs/>
          <w:sz w:val="28"/>
          <w:szCs w:val="28"/>
          <w:lang w:val="sv-SE"/>
        </w:rPr>
        <w:t>PENGARUH TERAPI MENGGAMBAR (</w:t>
      </w:r>
      <w:r>
        <w:rPr>
          <w:rFonts w:ascii="Times New Roman" w:hAnsi="Times New Roman" w:cs="Times New Roman"/>
          <w:b/>
          <w:bCs/>
          <w:i/>
          <w:iCs/>
          <w:sz w:val="28"/>
          <w:szCs w:val="28"/>
          <w:lang w:val="sv-SE"/>
        </w:rPr>
        <w:t xml:space="preserve">ART THERAPY) </w:t>
      </w:r>
      <w:r>
        <w:rPr>
          <w:rFonts w:ascii="Times New Roman" w:hAnsi="Times New Roman" w:cs="Times New Roman"/>
          <w:b/>
          <w:bCs/>
          <w:sz w:val="28"/>
          <w:szCs w:val="28"/>
          <w:lang w:val="sv-SE"/>
        </w:rPr>
        <w:t xml:space="preserve"> TERHADAP TINGKAT ANSIETAS PADA LANSIA DENGAN DEMENSIA</w:t>
      </w:r>
    </w:p>
    <w:p w14:paraId="599DF19B">
      <w:pPr>
        <w:spacing w:after="0" w:line="240" w:lineRule="auto"/>
        <w:jc w:val="center"/>
        <w:rPr>
          <w:rFonts w:ascii="Times New Roman" w:hAnsi="Times New Roman" w:cs="Times New Roman"/>
          <w:sz w:val="28"/>
          <w:szCs w:val="28"/>
          <w:lang w:val="sv-SE"/>
        </w:rPr>
      </w:pPr>
      <w:r>
        <w:rPr>
          <w:rFonts w:ascii="Times New Roman" w:hAnsi="Times New Roman" w:cs="Times New Roman"/>
          <w:lang w:val="sv-SE"/>
        </w:rPr>
        <w:t>Nadya Malichatul Inayah</w:t>
      </w:r>
      <w:r>
        <w:rPr>
          <w:rFonts w:ascii="Times New Roman" w:hAnsi="Times New Roman" w:cs="Times New Roman"/>
          <w:vertAlign w:val="superscript"/>
          <w:lang w:val="sv-SE"/>
        </w:rPr>
        <w:t>1</w:t>
      </w:r>
      <w:r>
        <w:rPr>
          <w:rFonts w:ascii="Times New Roman" w:hAnsi="Times New Roman" w:cs="Times New Roman"/>
        </w:rPr>
        <w:t>, Anie Yuliastuti</w:t>
      </w:r>
      <w:r>
        <w:rPr>
          <w:rFonts w:ascii="Times New Roman" w:hAnsi="Times New Roman" w:cs="Times New Roman"/>
          <w:vertAlign w:val="superscript"/>
        </w:rPr>
        <w:t>2</w:t>
      </w:r>
      <w:r>
        <w:rPr>
          <w:rFonts w:ascii="Times New Roman" w:hAnsi="Times New Roman" w:cs="Times New Roman"/>
        </w:rPr>
        <w:t>, Ratna Kurniawati</w:t>
      </w:r>
      <w:r>
        <w:rPr>
          <w:rFonts w:ascii="Times New Roman" w:hAnsi="Times New Roman" w:cs="Times New Roman"/>
          <w:vertAlign w:val="superscript"/>
        </w:rPr>
        <w:t>3</w:t>
      </w:r>
    </w:p>
    <w:p w14:paraId="1B4AAD70">
      <w:pPr>
        <w:spacing w:after="0" w:line="240" w:lineRule="auto"/>
        <w:jc w:val="center"/>
        <w:rPr>
          <w:rFonts w:ascii="Times New Roman" w:hAnsi="Times New Roman" w:cs="Times New Roman"/>
        </w:rPr>
      </w:pPr>
      <w:r>
        <w:rPr>
          <w:rFonts w:ascii="Times New Roman" w:hAnsi="Times New Roman" w:cs="Times New Roman"/>
          <w:vertAlign w:val="superscript"/>
        </w:rPr>
        <w:t>123</w:t>
      </w:r>
      <w:r>
        <w:rPr>
          <w:rFonts w:ascii="Times New Roman" w:hAnsi="Times New Roman" w:cs="Times New Roman"/>
        </w:rPr>
        <w:t>Program Studi D-III Akademi Keperawatan Alkautsar Temanggung</w:t>
      </w:r>
    </w:p>
    <w:p w14:paraId="1AEC6B45">
      <w:pPr>
        <w:spacing w:after="0" w:line="240" w:lineRule="auto"/>
        <w:jc w:val="center"/>
        <w:rPr>
          <w:rFonts w:ascii="Times New Roman" w:hAnsi="Times New Roman" w:cs="Times New Roman"/>
          <w:b/>
          <w:bCs/>
          <w:sz w:val="28"/>
          <w:szCs w:val="28"/>
          <w:lang w:val="sv-SE"/>
        </w:rPr>
      </w:pPr>
      <w:r>
        <w:rPr>
          <w:rFonts w:ascii="Times New Roman" w:hAnsi="Times New Roman" w:cs="Times New Roman"/>
        </w:rPr>
        <w:t>Email korespondesi :</w:t>
      </w:r>
      <w:r>
        <w:rPr>
          <w:rFonts w:ascii="Times New Roman" w:hAnsi="Times New Roman" w:cs="Times New Roman"/>
          <w:b/>
          <w:bCs/>
          <w:sz w:val="28"/>
          <w:szCs w:val="28"/>
          <w:lang w:val="sv-SE"/>
        </w:rPr>
        <w:t xml:space="preserve"> </w:t>
      </w:r>
      <w:r>
        <w:fldChar w:fldCharType="begin"/>
      </w:r>
      <w:r>
        <w:instrText xml:space="preserve"> HYPERLINK "mailto:nadyainayah2@gmail.com" </w:instrText>
      </w:r>
      <w:r>
        <w:fldChar w:fldCharType="separate"/>
      </w:r>
      <w:r>
        <w:rPr>
          <w:rStyle w:val="16"/>
          <w:rFonts w:ascii="Times New Roman" w:hAnsi="Times New Roman" w:cs="Times New Roman"/>
          <w:b/>
          <w:bCs/>
        </w:rPr>
        <w:t>nadyainayah2@gmail.com</w:t>
      </w:r>
      <w:r>
        <w:rPr>
          <w:rStyle w:val="16"/>
          <w:rFonts w:ascii="Times New Roman" w:hAnsi="Times New Roman" w:cs="Times New Roman"/>
          <w:b/>
          <w:bCs/>
        </w:rPr>
        <w:fldChar w:fldCharType="end"/>
      </w:r>
    </w:p>
    <w:p w14:paraId="69F3A094">
      <w:pPr>
        <w:spacing w:after="0" w:line="360" w:lineRule="auto"/>
        <w:jc w:val="center"/>
        <w:rPr>
          <w:rFonts w:ascii="Times New Roman" w:hAnsi="Times New Roman" w:cs="Times New Roman"/>
          <w:b/>
          <w:bCs/>
        </w:rPr>
      </w:pPr>
    </w:p>
    <w:p w14:paraId="75E2213C">
      <w:pPr>
        <w:spacing w:after="0" w:line="240" w:lineRule="auto"/>
        <w:jc w:val="center"/>
        <w:rPr>
          <w:rFonts w:ascii="Times New Roman" w:hAnsi="Times New Roman" w:cs="Times New Roman"/>
          <w:b/>
          <w:bCs/>
        </w:rPr>
      </w:pPr>
      <w:r>
        <w:rPr>
          <w:rFonts w:ascii="Times New Roman" w:hAnsi="Times New Roman" w:cs="Times New Roman"/>
          <w:b/>
          <w:bCs/>
        </w:rPr>
        <w:t>ABSTRAK</w:t>
      </w:r>
    </w:p>
    <w:p w14:paraId="7F21E9D6">
      <w:pPr>
        <w:spacing w:after="0" w:line="240" w:lineRule="auto"/>
        <w:jc w:val="both"/>
        <w:rPr>
          <w:rFonts w:ascii="Times New Roman" w:hAnsi="Times New Roman" w:cs="Times New Roman"/>
          <w:b/>
          <w:bCs/>
        </w:rPr>
      </w:pPr>
      <w:r>
        <w:rPr>
          <w:rFonts w:ascii="Times New Roman" w:hAnsi="Times New Roman" w:cs="Times New Roman"/>
          <w:b/>
          <w:bCs/>
        </w:rPr>
        <w:t>Latar Belakang</w:t>
      </w:r>
      <w:r>
        <w:rPr>
          <w:rFonts w:ascii="Times New Roman" w:hAnsi="Times New Roman" w:cs="Times New Roman"/>
        </w:rPr>
        <w:t xml:space="preserve"> : Lansia dengan demensia merupakan gangguan kognitif yang bisa meningkatkan kecemasan dan mempengaruhi kualitas hidup. </w:t>
      </w:r>
      <w:r>
        <w:rPr>
          <w:rFonts w:ascii="Times New Roman" w:hAnsi="Times New Roman" w:cs="Times New Roman"/>
          <w:i/>
          <w:iCs/>
        </w:rPr>
        <w:t>Art Therapy</w:t>
      </w:r>
      <w:r>
        <w:rPr>
          <w:rFonts w:ascii="Times New Roman" w:hAnsi="Times New Roman" w:cs="Times New Roman"/>
        </w:rPr>
        <w:t xml:space="preserve"> merupakan salah satu intervensi nonfarmakologis untuk membantu mengekspresikan emosi serta menstimulasi fungsi kognitif. </w:t>
      </w:r>
      <w:r>
        <w:rPr>
          <w:rFonts w:ascii="Times New Roman" w:hAnsi="Times New Roman" w:cs="Times New Roman"/>
          <w:b/>
          <w:bCs/>
        </w:rPr>
        <w:t>Tujuan</w:t>
      </w:r>
      <w:r>
        <w:rPr>
          <w:rFonts w:ascii="Times New Roman" w:hAnsi="Times New Roman" w:cs="Times New Roman"/>
        </w:rPr>
        <w:t xml:space="preserve"> : Penelitian ini bertujuan untuk mengetahui pengaruh </w:t>
      </w:r>
      <w:r>
        <w:rPr>
          <w:rFonts w:ascii="Times New Roman" w:hAnsi="Times New Roman" w:cs="Times New Roman"/>
          <w:i/>
          <w:iCs/>
        </w:rPr>
        <w:t>art therapy</w:t>
      </w:r>
      <w:r>
        <w:rPr>
          <w:rFonts w:ascii="Times New Roman" w:hAnsi="Times New Roman" w:cs="Times New Roman"/>
        </w:rPr>
        <w:t xml:space="preserve"> menggambar terhadap penurunan tingkat ansietas pada lansia dengan demensia. </w:t>
      </w:r>
      <w:r>
        <w:rPr>
          <w:rFonts w:ascii="Times New Roman" w:hAnsi="Times New Roman" w:cs="Times New Roman"/>
          <w:b/>
          <w:bCs/>
        </w:rPr>
        <w:t>Metode</w:t>
      </w:r>
      <w:r>
        <w:rPr>
          <w:rFonts w:ascii="Times New Roman" w:hAnsi="Times New Roman" w:cs="Times New Roman"/>
        </w:rPr>
        <w:t xml:space="preserve"> : Penelitian menggunakan studi kasus dengan dua responden lansia. Pengukuran tingkat ansietas dilakukan menggunakan </w:t>
      </w:r>
      <w:r>
        <w:rPr>
          <w:rFonts w:ascii="Times New Roman" w:hAnsi="Times New Roman" w:cs="Times New Roman"/>
          <w:i/>
          <w:iCs/>
        </w:rPr>
        <w:t>Hamilton Anxiety Rating Scale</w:t>
      </w:r>
      <w:r>
        <w:rPr>
          <w:rFonts w:ascii="Times New Roman" w:hAnsi="Times New Roman" w:cs="Times New Roman"/>
        </w:rPr>
        <w:t xml:space="preserve"> (HARS) dan fungsi kognitif menggunakan </w:t>
      </w:r>
      <w:r>
        <w:rPr>
          <w:rFonts w:ascii="Times New Roman" w:hAnsi="Times New Roman" w:cs="Times New Roman"/>
          <w:i/>
          <w:iCs/>
        </w:rPr>
        <w:t>Mini Mental State Examination</w:t>
      </w:r>
      <w:r>
        <w:rPr>
          <w:rFonts w:ascii="Times New Roman" w:hAnsi="Times New Roman" w:cs="Times New Roman"/>
        </w:rPr>
        <w:t xml:space="preserve"> (MMSE) sebelum dan sesudah intervensi. Intervensi dilakukan sebanyak 3 kali dalam rentang waktu 8 hari. </w:t>
      </w:r>
      <w:r>
        <w:rPr>
          <w:rFonts w:ascii="Times New Roman" w:hAnsi="Times New Roman" w:cs="Times New Roman"/>
          <w:b/>
          <w:bCs/>
        </w:rPr>
        <w:t>Hasil :</w:t>
      </w:r>
      <w:r>
        <w:rPr>
          <w:rFonts w:ascii="Times New Roman" w:hAnsi="Times New Roman" w:cs="Times New Roman"/>
        </w:rPr>
        <w:t xml:space="preserve"> Penelitian menunjukkan bahwa peningkatan fungsi kognitif dengan skor MMSE pada Ny. S meningkat dari 20 menjadi 24 dan Ny. M dari 13 menjadi 15. Selain itu terjadi penurunan tingkat ansietas pada Ny. S dengan skor HARS menurun dari 26 menjadi 18 dan Ny. M dari 25 menjadi 19. </w:t>
      </w:r>
      <w:r>
        <w:rPr>
          <w:rFonts w:ascii="Times New Roman" w:hAnsi="Times New Roman" w:cs="Times New Roman"/>
          <w:b/>
          <w:bCs/>
        </w:rPr>
        <w:t>Kesimpulan</w:t>
      </w:r>
      <w:r>
        <w:rPr>
          <w:rFonts w:ascii="Times New Roman" w:hAnsi="Times New Roman" w:cs="Times New Roman"/>
        </w:rPr>
        <w:t xml:space="preserve"> : </w:t>
      </w:r>
      <w:r>
        <w:rPr>
          <w:rFonts w:ascii="Times New Roman" w:hAnsi="Times New Roman" w:cs="Times New Roman"/>
          <w:i/>
          <w:iCs/>
        </w:rPr>
        <w:t>Art therapy</w:t>
      </w:r>
      <w:r>
        <w:rPr>
          <w:rFonts w:ascii="Times New Roman" w:hAnsi="Times New Roman" w:cs="Times New Roman"/>
        </w:rPr>
        <w:t xml:space="preserve"> menggambar efektif dalam menurunkan tingkat ansietas dan meningkatkan fungsi kognitif pada lansia dengan demensia.</w:t>
      </w:r>
    </w:p>
    <w:p w14:paraId="619BDFA1">
      <w:pPr>
        <w:spacing w:after="0" w:line="240" w:lineRule="auto"/>
        <w:jc w:val="both"/>
        <w:rPr>
          <w:rFonts w:ascii="Times New Roman" w:hAnsi="Times New Roman" w:cs="Times New Roman"/>
          <w:b/>
        </w:rPr>
      </w:pPr>
      <w:r>
        <w:rPr>
          <w:rFonts w:ascii="Times New Roman" w:hAnsi="Times New Roman" w:cs="Times New Roman"/>
          <w:b/>
          <w:bCs/>
        </w:rPr>
        <w:t xml:space="preserve">Kata kunci: </w:t>
      </w:r>
      <w:r>
        <w:rPr>
          <w:rFonts w:ascii="Times New Roman" w:hAnsi="Times New Roman" w:cs="Times New Roman"/>
        </w:rPr>
        <w:t>Ansietas, Demensia</w:t>
      </w:r>
      <w:bookmarkStart w:id="0" w:name="_GoBack"/>
      <w:bookmarkEnd w:id="0"/>
      <w:r>
        <w:rPr>
          <w:rFonts w:ascii="Times New Roman" w:hAnsi="Times New Roman" w:cs="Times New Roman"/>
        </w:rPr>
        <w:t>, Terapi Menggambar</w:t>
      </w:r>
    </w:p>
    <w:p w14:paraId="7374223D">
      <w:pPr>
        <w:spacing w:after="0" w:line="240" w:lineRule="auto"/>
        <w:jc w:val="both"/>
        <w:rPr>
          <w:rFonts w:ascii="Times New Roman" w:hAnsi="Times New Roman" w:cs="Times New Roman"/>
          <w:b/>
        </w:rPr>
      </w:pPr>
    </w:p>
    <w:p w14:paraId="7FC1E40B">
      <w:pPr>
        <w:tabs>
          <w:tab w:val="left" w:pos="4981"/>
        </w:tabs>
        <w:spacing w:after="0" w:line="240" w:lineRule="auto"/>
        <w:jc w:val="center"/>
        <w:rPr>
          <w:rFonts w:ascii="Times New Roman" w:hAnsi="Times New Roman" w:cs="Times New Roman"/>
          <w:b/>
          <w:bCs/>
        </w:rPr>
      </w:pPr>
      <w:r>
        <w:rPr>
          <w:rFonts w:ascii="Times New Roman" w:hAnsi="Times New Roman" w:cs="Times New Roman"/>
          <w:b/>
          <w:bCs/>
        </w:rPr>
        <w:t>ABSTRACT</w:t>
      </w:r>
    </w:p>
    <w:p w14:paraId="180EA19B">
      <w:pPr>
        <w:tabs>
          <w:tab w:val="left" w:pos="4981"/>
        </w:tabs>
        <w:spacing w:after="0" w:line="240" w:lineRule="auto"/>
        <w:jc w:val="both"/>
        <w:rPr>
          <w:rFonts w:ascii="Times New Roman" w:hAnsi="Times New Roman" w:cs="Times New Roman"/>
        </w:rPr>
      </w:pPr>
      <w:r>
        <w:rPr>
          <w:rFonts w:ascii="Times New Roman" w:hAnsi="Times New Roman" w:cs="Times New Roman"/>
          <w:b/>
          <w:bCs/>
        </w:rPr>
        <w:t>Background</w:t>
      </w:r>
      <w:r>
        <w:rPr>
          <w:rFonts w:ascii="Times New Roman" w:hAnsi="Times New Roman" w:cs="Times New Roman"/>
        </w:rPr>
        <w:t xml:space="preserve">: Older adults with dementia experience cognitive impairment that may increase anxiety and negatively affect their quality of life. </w:t>
      </w:r>
      <w:r>
        <w:rPr>
          <w:rFonts w:ascii="Times New Roman" w:hAnsi="Times New Roman" w:cs="Times New Roman"/>
          <w:i/>
          <w:iCs/>
        </w:rPr>
        <w:t>Art therapy</w:t>
      </w:r>
      <w:r>
        <w:rPr>
          <w:rFonts w:ascii="Times New Roman" w:hAnsi="Times New Roman" w:cs="Times New Roman"/>
        </w:rPr>
        <w:t xml:space="preserve"> is one of the non-pharmacological interventions that can help individuals express emotions and stimulate cognitive function. </w:t>
      </w:r>
      <w:r>
        <w:rPr>
          <w:rFonts w:ascii="Times New Roman" w:hAnsi="Times New Roman" w:cs="Times New Roman"/>
          <w:b/>
          <w:bCs/>
        </w:rPr>
        <w:t>Objective</w:t>
      </w:r>
      <w:r>
        <w:rPr>
          <w:rFonts w:ascii="Times New Roman" w:hAnsi="Times New Roman" w:cs="Times New Roman"/>
        </w:rPr>
        <w:t xml:space="preserve">: This study aimed to determine the effect of drawing </w:t>
      </w:r>
      <w:r>
        <w:rPr>
          <w:rFonts w:ascii="Times New Roman" w:hAnsi="Times New Roman" w:cs="Times New Roman"/>
          <w:i/>
          <w:iCs/>
        </w:rPr>
        <w:t>art therapy</w:t>
      </w:r>
      <w:r>
        <w:rPr>
          <w:rFonts w:ascii="Times New Roman" w:hAnsi="Times New Roman" w:cs="Times New Roman"/>
        </w:rPr>
        <w:t xml:space="preserve"> on reducing anxiety levels in older adults with dementia. </w:t>
      </w:r>
      <w:r>
        <w:rPr>
          <w:rFonts w:ascii="Times New Roman" w:hAnsi="Times New Roman" w:cs="Times New Roman"/>
          <w:b/>
          <w:bCs/>
        </w:rPr>
        <w:t>Methods</w:t>
      </w:r>
      <w:r>
        <w:rPr>
          <w:rFonts w:ascii="Times New Roman" w:hAnsi="Times New Roman" w:cs="Times New Roman"/>
        </w:rPr>
        <w:t xml:space="preserve">: This study employed a case study design involving two older adult respondents. Anxiety levels were measured using the Hamilton Anxiety Rating Scale (HARS), while cognitive function was assessed using the Mini Mental State Examination (MMSE) before and after the intervention. The intervention was conducted three times over a period of eight days. </w:t>
      </w:r>
      <w:r>
        <w:rPr>
          <w:rFonts w:ascii="Times New Roman" w:hAnsi="Times New Roman" w:cs="Times New Roman"/>
          <w:b/>
          <w:bCs/>
        </w:rPr>
        <w:t>Results</w:t>
      </w:r>
      <w:r>
        <w:rPr>
          <w:rFonts w:ascii="Times New Roman" w:hAnsi="Times New Roman" w:cs="Times New Roman"/>
        </w:rPr>
        <w:t xml:space="preserve">: The findings showed an improvement in cognitive function, as indicated by MMSE scores, with Ny. S increasing from 20 to 24 and Ny. M from 13 to 15. In addition, anxiety levels decreased, as shown by HARS scores, with Ny. S decreasing from 26 to 18 and Ny. M from 25 to 19. </w:t>
      </w:r>
      <w:r>
        <w:rPr>
          <w:rFonts w:ascii="Times New Roman" w:hAnsi="Times New Roman" w:cs="Times New Roman"/>
          <w:b/>
          <w:bCs/>
        </w:rPr>
        <w:t>Conclusion</w:t>
      </w:r>
      <w:r>
        <w:rPr>
          <w:rFonts w:ascii="Times New Roman" w:hAnsi="Times New Roman" w:cs="Times New Roman"/>
        </w:rPr>
        <w:t xml:space="preserve">: Drawing </w:t>
      </w:r>
      <w:r>
        <w:rPr>
          <w:rFonts w:ascii="Times New Roman" w:hAnsi="Times New Roman" w:cs="Times New Roman"/>
          <w:i/>
          <w:iCs/>
        </w:rPr>
        <w:t>art therapy</w:t>
      </w:r>
      <w:r>
        <w:rPr>
          <w:rFonts w:ascii="Times New Roman" w:hAnsi="Times New Roman" w:cs="Times New Roman"/>
        </w:rPr>
        <w:t xml:space="preserve"> was effective in reducing anxiety levels and improving cognitive function in older adults with dementia.</w:t>
      </w:r>
    </w:p>
    <w:p w14:paraId="774D3F51">
      <w:pPr>
        <w:tabs>
          <w:tab w:val="left" w:pos="4981"/>
        </w:tabs>
        <w:spacing w:after="0" w:line="240" w:lineRule="auto"/>
        <w:jc w:val="both"/>
        <w:rPr>
          <w:rFonts w:ascii="Times New Roman" w:hAnsi="Times New Roman" w:cs="Times New Roman"/>
        </w:rPr>
      </w:pPr>
      <w:r>
        <w:rPr>
          <w:rFonts w:ascii="Times New Roman" w:hAnsi="Times New Roman" w:cs="Times New Roman"/>
          <w:b/>
          <w:bCs/>
        </w:rPr>
        <w:t>Keywords</w:t>
      </w:r>
      <w:r>
        <w:rPr>
          <w:rFonts w:ascii="Times New Roman" w:hAnsi="Times New Roman" w:cs="Times New Roman"/>
        </w:rPr>
        <w:t>: Anxiety, Dementia, Drawing Therapy</w:t>
      </w:r>
    </w:p>
    <w:p w14:paraId="419BE56A">
      <w:pPr>
        <w:tabs>
          <w:tab w:val="left" w:pos="4981"/>
        </w:tabs>
        <w:spacing w:line="360" w:lineRule="auto"/>
        <w:rPr>
          <w:rFonts w:ascii="Times New Roman" w:hAnsi="Times New Roman" w:cs="Times New Roman"/>
          <w:b/>
          <w:bCs/>
        </w:rPr>
      </w:pPr>
      <w:r>
        <w:rPr>
          <w:rFonts w:ascii="Times New Roman" w:hAnsi="Times New Roman" w:cs="Times New Roman"/>
          <w:b/>
          <w:bCs/>
        </w:rPr>
        <w:tab/>
      </w:r>
    </w:p>
    <w:p w14:paraId="1AE7D553">
      <w:pPr>
        <w:spacing w:after="0" w:line="360" w:lineRule="auto"/>
        <w:rPr>
          <w:rFonts w:ascii="Times New Roman" w:hAnsi="Times New Roman" w:cs="Times New Roman"/>
          <w:b/>
          <w:bCs/>
        </w:rPr>
      </w:pPr>
      <w:r>
        <w:rPr>
          <w:rFonts w:ascii="Times New Roman" w:hAnsi="Times New Roman" w:cs="Times New Roman"/>
          <w:b/>
          <w:bCs/>
        </w:rPr>
        <w:t xml:space="preserve">PENDAHULUAN </w:t>
      </w:r>
    </w:p>
    <w:p w14:paraId="5E253A9B">
      <w:pPr>
        <w:spacing w:after="0" w:line="360" w:lineRule="auto"/>
        <w:jc w:val="both"/>
        <w:rPr>
          <w:rFonts w:ascii="Times New Roman" w:hAnsi="Times New Roman" w:cs="Times New Roman"/>
        </w:rPr>
        <w:sectPr>
          <w:pgSz w:w="11906" w:h="16838"/>
          <w:pgMar w:top="1440" w:right="1440" w:bottom="1440" w:left="1440" w:header="708" w:footer="708" w:gutter="0"/>
          <w:cols w:space="708" w:num="1"/>
          <w:docGrid w:linePitch="360" w:charSpace="0"/>
        </w:sectPr>
      </w:pPr>
    </w:p>
    <w:p w14:paraId="08505902">
      <w:pPr>
        <w:spacing w:after="0" w:line="360" w:lineRule="auto"/>
        <w:jc w:val="both"/>
        <w:rPr>
          <w:rFonts w:ascii="Times New Roman" w:hAnsi="Times New Roman" w:cs="Times New Roman"/>
        </w:rPr>
      </w:pPr>
      <w:r>
        <w:rPr>
          <w:rFonts w:ascii="Times New Roman" w:hAnsi="Times New Roman" w:cs="Times New Roman"/>
        </w:rPr>
        <w:t xml:space="preserve">       Peningkatan jumlah populasi lanjut usia (lansia) merupakan fenomena yang tidak dapat dihindari seiring dengan meningkatnya angka harapan hidup. Berdasarkan data Badan Pusat Statistik (BPS), jumlah lansia di Indonesia terus mengalami peningkatan dan diproyeksikan akan mencapai 20,31% dari total populasi pada tahun 2045 (BPS, 2025). Kondisi ini menunjukkan bahwa Indonesia telah memasuki era </w:t>
      </w:r>
      <w:r>
        <w:rPr>
          <w:rFonts w:ascii="Times New Roman" w:hAnsi="Times New Roman" w:cs="Times New Roman"/>
          <w:i/>
          <w:iCs/>
        </w:rPr>
        <w:t>aging population</w:t>
      </w:r>
      <w:r>
        <w:rPr>
          <w:rFonts w:ascii="Times New Roman" w:hAnsi="Times New Roman" w:cs="Times New Roman"/>
        </w:rPr>
        <w:t>, yang berdampak pada meningkatnya berbagai permasalahan kesehatan, baik fisik maupun psikologis pada lansia.</w:t>
      </w:r>
    </w:p>
    <w:p w14:paraId="22582D3D">
      <w:pPr>
        <w:spacing w:after="0" w:line="360" w:lineRule="auto"/>
        <w:jc w:val="both"/>
        <w:rPr>
          <w:rFonts w:ascii="Times New Roman" w:hAnsi="Times New Roman" w:cs="Times New Roman"/>
        </w:rPr>
      </w:pPr>
      <w:r>
        <w:rPr>
          <w:rFonts w:ascii="Times New Roman" w:hAnsi="Times New Roman" w:cs="Times New Roman"/>
        </w:rPr>
        <w:t xml:space="preserve">       Salah satu masalah kesehatan yang sering terjadi pada lansia adalah demensia, yaitu gangguan fungsi kognitif yang ditandai dengan penurunan daya ingat, kemampuan berpikir, serta perubahan perilaku yang dapat mengganggu aktivitas sehari-hari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Kustianah","given":"Triah","non-dropping-particle":"","parse-names":false,"suffix":""},{"dropping-particle":"","family":"Waliyanti","given":"Ema","non-dropping-particle":"","parse-names":false,"suffix":""}],"id":"ITEM-1","issue":"01","issued":{"date-parts":[["2023"]]},"page":"167-172","title":"Terapi menggambar dan senam otak sebagai intervensi terhadap fungsi kognitif pada lansia dengan demensia","type":"article-journal","volume":"05"},"uris":["http://www.mendeley.com/documents/?uuid=cbfa464c-689d-473f-9c69-56ba4826ced1"]}],"mendeley":{"formattedCitation":"(Kustianah &amp; Waliyanti, 2023)","plainTextFormattedCitation":"(Kustianah &amp; Waliyanti, 2023)","previouslyFormattedCitation":"(Kustianah &amp; Waliyanti, 2023)"},"properties":{"noteIndex":0},"schema":"https://github.com/citation-style-language/schema/raw/master/csl-citation.json"}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(Kustianah &amp; Waliyanti, 2023)</w:t>
      </w:r>
      <w:r>
        <w:rPr>
          <w:rFonts w:ascii="Times New Roman" w:hAnsi="Times New Roman" w:cs="Times New Roman"/>
        </w:rPr>
        <w:fldChar w:fldCharType="end"/>
      </w:r>
      <w:r>
        <w:rPr>
          <w:rFonts w:ascii="Times New Roman" w:hAnsi="Times New Roman" w:cs="Times New Roman"/>
        </w:rPr>
        <w:t>. Secara global, diperkirakan terdapat sekitar 50 juta penderita demensia dengan penambahan 10 juta kasus baru setiap tahunnya (Alzheimer Disease International, 2017). Di Indonesia, jumlah penderita demensia diperkirakan mencapai 1,2 juta orang dan terus meningkat seiring bertambahnya usia harapan hidup (Alzheimer Indonesia, 2019).</w:t>
      </w:r>
    </w:p>
    <w:p w14:paraId="1A25D9C2">
      <w:pPr>
        <w:spacing w:after="0" w:line="360" w:lineRule="auto"/>
        <w:jc w:val="both"/>
        <w:rPr>
          <w:rFonts w:ascii="Times New Roman" w:hAnsi="Times New Roman" w:cs="Times New Roman"/>
        </w:rPr>
      </w:pPr>
      <w:r>
        <w:rPr>
          <w:rFonts w:ascii="Times New Roman" w:hAnsi="Times New Roman" w:cs="Times New Roman"/>
        </w:rPr>
        <w:t xml:space="preserve">       Selain gangguan kognitif, lansia dengan demensia juga sering mengalami gangguan psikologis, salah satunya adalah ansietas. Ansietas merupakan kondisi emosional berupa perasaan cemas, takut, dan khawatir yang muncul akibat adanya ancaman yang tidak jelas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{"citationItems":[{"id":"ITEM-1","itemData":{"author":[{"dropping-particle":"","family":"Lidiana","given":"Exda Hanung","non-dropping-particle":"","parse-names":false,"suffix":""},{"dropping-particle":"","family":"Hartutik","given":"Sri","non-dropping-particle":"","parse-names":false,"suffix":""},{"dropping-particle":"","family":"Mustikasari","given":"Hanif","non-dropping-particle":"","parse-names":false,"suffix":""},{"dropping-particle":"","family":"Kesehatan","given":"Fakultas Ilmu","non-dropping-particle":"","parse-names":false,"suffix":""},{"dropping-particle":"","family":"Kesehatan","given":"Fakultas Ilmu","non-dropping-particle":"","parse-names":false,"suffix":""}],"id":"ITEM-1","issue":"2","issued":{"date-parts":[["2022"]]},"page":"55-61","title":"UPAYA PENURUNAN ANSIETAS PADA MASYARAKAT TERHADAP VARIAN BARU COVID-19","type":"article-journal","volume":"2"},"uris":["http://www.mendeley.com/documents/?uuid=4bd0ed11-7ec8-4874-8ae9-8af302b0bc3b"]}],"mendeley":{"formattedCitation":"(Lidiana et al., 2022)","plainTextFormattedCitation":"(Lidiana et al., 2022)","previouslyFormattedCitation":"(Lidiana et al., 2022)"},"properties":{"noteIndex":0},"schema":"https://github.com/citation-style-language/schema/raw/master/csl-citation.json"}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(Lidiana et al., 2022)</w:t>
      </w:r>
      <w:r>
        <w:rPr>
          <w:rFonts w:ascii="Times New Roman" w:hAnsi="Times New Roman" w:cs="Times New Roman"/>
        </w:rPr>
        <w:fldChar w:fldCharType="end"/>
      </w:r>
      <w:r>
        <w:rPr>
          <w:rFonts w:ascii="Times New Roman" w:hAnsi="Times New Roman" w:cs="Times New Roman"/>
        </w:rPr>
        <w:t xml:space="preserve">. Data Riskesdas menunjukkan bahwa prevalensi gangguan ansietas di Indonesia mencapai 3,7% dari total populasi, dengan angka yang cenderung meningkat pada kelompok lansia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{"citationItems":[{"id":"ITEM-1","itemData":{"author":[{"dropping-particle":"","family":"Prastyaningrum","given":"Fitri Damayanti","non-dropping-particle":"","parse-names":false,"suffix":""},{"dropping-particle":"","family":"Sulistyowati","given":"Dwi","non-dropping-particle":"","parse-names":false,"suffix":""},{"dropping-particle":"","family":"Adriani","given":"Rita Benya","non-dropping-particle":"","parse-names":false,"suffix":""},{"dropping-particle":"","family":"Wahyu","given":"Koko","non-dropping-particle":"","parse-names":false,"suffix":""},{"dropping-particle":"","family":"Tarnoto","given":"","non-dropping-particle":"","parse-names":false,"suffix":""}],"id":"ITEM-1","issue":"2","issued":{"date-parts":[["2024"]]},"page":"127-133","title":"MENGATASI KECEMASAN DENGAN INTERVENSI SENAM TERA (Overcoming Anxiety With Tera Exercise Intervention","type":"article-journal","volume":"8"},"uris":["http://www.mendeley.com/documents/?uuid=fbb57749-565a-454e-9602-279e985070c5"]}],"mendeley":{"formattedCitation":"(Prastyaningrum et al., 2024)","plainTextFormattedCitation":"(Prastyaningrum et al., 2024)","previouslyFormattedCitation":"(Prastyaningrum et al., 2024)"},"properties":{"noteIndex":0},"schema":"https://github.com/citation-style-language/schema/raw/master/csl-citation.json"}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(Prastyaningrum et al., 2024)</w:t>
      </w:r>
      <w:r>
        <w:rPr>
          <w:rFonts w:ascii="Times New Roman" w:hAnsi="Times New Roman" w:cs="Times New Roman"/>
        </w:rPr>
        <w:fldChar w:fldCharType="end"/>
      </w:r>
      <w:r>
        <w:rPr>
          <w:rFonts w:ascii="Times New Roman" w:hAnsi="Times New Roman" w:cs="Times New Roman"/>
        </w:rPr>
        <w:t>. Kondisi ansietas yang tidak ditangani dengan baik dapat memperburuk fungsi kognitif, meningkatkan ketergantungan, serta menurunkan kualitas hidup lansia.</w:t>
      </w:r>
    </w:p>
    <w:p w14:paraId="391FAA8A">
      <w:pPr>
        <w:spacing w:after="0" w:line="360" w:lineRule="auto"/>
        <w:jc w:val="both"/>
        <w:rPr>
          <w:rFonts w:ascii="Times New Roman" w:hAnsi="Times New Roman" w:cs="Times New Roman"/>
        </w:rPr>
      </w:pPr>
      <w:r>
        <w:rPr>
          <w:rFonts w:ascii="Times New Roman" w:hAnsi="Times New Roman" w:cs="Times New Roman"/>
        </w:rPr>
        <w:t xml:space="preserve">       Penatalaksanaan ansietas pada lansia dengan demensia tidak hanya dilakukan melalui terapi farmakologis, tetapi juga dapat menggunakan pendekatan nonfarmakologis. Salah satu intervensi yang dapat digunakan adalah </w:t>
      </w:r>
      <w:r>
        <w:rPr>
          <w:rFonts w:ascii="Times New Roman" w:hAnsi="Times New Roman" w:cs="Times New Roman"/>
          <w:i/>
          <w:iCs/>
        </w:rPr>
        <w:t>art therapy</w:t>
      </w:r>
      <w:r>
        <w:rPr>
          <w:rFonts w:ascii="Times New Roman" w:hAnsi="Times New Roman" w:cs="Times New Roman"/>
        </w:rPr>
        <w:t xml:space="preserve"> atau terapi seni, khususnya melalui kegiatan menggambar. </w:t>
      </w:r>
      <w:r>
        <w:rPr>
          <w:rFonts w:ascii="Times New Roman" w:hAnsi="Times New Roman" w:cs="Times New Roman"/>
          <w:i/>
          <w:iCs/>
        </w:rPr>
        <w:t>Art therapy</w:t>
      </w:r>
      <w:r>
        <w:rPr>
          <w:rFonts w:ascii="Times New Roman" w:hAnsi="Times New Roman" w:cs="Times New Roman"/>
        </w:rPr>
        <w:t xml:space="preserve"> merupakan bentuk terapi yang memanfaatkan aktivitas seni sebagai media untuk mengekspresikan emosi, mengurangi stres, serta menstimulasi fungsi kognitif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Safrudin","given":"Bacthiar","non-dropping-particle":"","parse-names":false,"suffix":""},{"dropping-particle":"","family":"Widyastusi","given":"Dwi","non-dropping-particle":"","parse-names":false,"suffix":""},{"dropping-particle":"","family":"Daffa","given":"Hanif","non-dropping-particle":"","parse-names":false,"suffix":""},{"dropping-particle":"","family":"Rizki","given":"Fauzan","non-dropping-particle":"","parse-names":false,"suffix":""},{"dropping-particle":"","family":"Ananta","given":"Mohammad","non-dropping-particle":"","parse-names":false,"suffix":""},{"dropping-particle":"","family":"Putri","given":"Natasya","non-dropping-particle":"","parse-names":false,"suffix":""},{"dropping-particle":"","family":"Ningtyas","given":"Priska Cahya","non-dropping-particle":"","parse-names":false,"suffix":""},{"dropping-particle":"","family":"Yuniar","given":"Rhefita","non-dropping-particle":"","parse-names":false,"suffix":""},{"dropping-particle":"","family":"Arman","given":"Nurfadilah","non-dropping-particle":"","parse-names":false,"suffix":""}],"id":"ITEM-1","issued":{"date-parts":[["2025"]]},"page":"153-168","title":"Terapi Menggambar Terhadap Fungsi Kognitif Dan Komunikasi Pada Lansia Dengan Demensia Literature Review","type":"article-journal","volume":"0231"},"uris":["http://www.mendeley.com/documents/?uuid=978e264c-5602-4a54-b65c-8256fb8691ce"]}],"mendeley":{"formattedCitation":"(Safrudin et al., 2025)","plainTextFormattedCitation":"(Safrudin et al., 2025)","previouslyFormattedCitation":"(Safrudin et al., 2025)"},"properties":{"noteIndex":0},"schema":"https://github.com/citation-style-language/schema/raw/master/csl-citation.json"}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(Safrudin et al., 2025)</w:t>
      </w:r>
      <w:r>
        <w:rPr>
          <w:rFonts w:ascii="Times New Roman" w:hAnsi="Times New Roman" w:cs="Times New Roman"/>
        </w:rPr>
        <w:fldChar w:fldCharType="end"/>
      </w:r>
      <w:r>
        <w:rPr>
          <w:rFonts w:ascii="Times New Roman" w:hAnsi="Times New Roman" w:cs="Times New Roman"/>
        </w:rPr>
        <w:t>. Aktivitas menggambar dinilai efektif karena mudah dilakukan, tidak membutuhkan kemampuan khusus, serta dapat memberikan efek relaksasi pada lansia.</w:t>
      </w:r>
    </w:p>
    <w:p w14:paraId="0EDE396A">
      <w:pPr>
        <w:spacing w:after="0" w:line="360" w:lineRule="auto"/>
        <w:jc w:val="both"/>
        <w:rPr>
          <w:rFonts w:ascii="Times New Roman" w:hAnsi="Times New Roman" w:cs="Times New Roman"/>
        </w:rPr>
      </w:pPr>
      <w:r>
        <w:rPr>
          <w:rFonts w:ascii="Times New Roman" w:hAnsi="Times New Roman" w:cs="Times New Roman"/>
        </w:rPr>
        <w:t xml:space="preserve">       Beberapa penelitian menunjukkan bahwa </w:t>
      </w:r>
      <w:r>
        <w:rPr>
          <w:rFonts w:ascii="Times New Roman" w:hAnsi="Times New Roman" w:cs="Times New Roman"/>
          <w:i/>
          <w:iCs/>
        </w:rPr>
        <w:t>art therapy</w:t>
      </w:r>
      <w:r>
        <w:rPr>
          <w:rFonts w:ascii="Times New Roman" w:hAnsi="Times New Roman" w:cs="Times New Roman"/>
        </w:rPr>
        <w:t xml:space="preserve"> memiliki pengaruh positif terhadap penurunan tingkat kecemasan pada lansia. Penelitian yang dilakukan oleh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Permadani","given":"Suriya","non-dropping-particle":"","parse-names":false,"suffix":""},{"dropping-particle":"","family":"Risnasari","given":"Norma","non-dropping-particle":"","parse-names":false,"suffix":""},{"dropping-particle":"","family":"Prihananto","given":"Dhian Ika","non-dropping-particle":"","parse-names":false,"suffix":""}],"id":"ITEM-1","issued":{"date-parts":[["2024"]]},"page":"408-413","title":"Penerapan Art Therapy untuk Menurunkan Tingkat Kecemasan pada Lansia yang Mengalami Ansietas dengan Diagnosa Medis Demensia di Pondok Lansia YPA NU An- Nur Kota Kediri","type":"article-journal"},"uris":["http://www.mendeley.com/documents/?uuid=c0abce8f-315e-4ebd-bad1-765df26d91c8"]}],"mendeley":{"formattedCitation":"(Permadani et al., 2024)","plainTextFormattedCitation":"(Permadani et al., 2024)","previouslyFormattedCitation":"(Permadani et al., 2024)"},"properties":{"noteIndex":0},"schema":"https://github.com/citation-style-language/schema/raw/master/csl-citation.json"}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(Permadani et al., 2024)</w:t>
      </w:r>
      <w:r>
        <w:rPr>
          <w:rFonts w:ascii="Times New Roman" w:hAnsi="Times New Roman" w:cs="Times New Roman"/>
        </w:rPr>
        <w:fldChar w:fldCharType="end"/>
      </w:r>
      <w:r>
        <w:rPr>
          <w:rFonts w:ascii="Times New Roman" w:hAnsi="Times New Roman" w:cs="Times New Roman"/>
        </w:rPr>
        <w:t xml:space="preserve"> menunjukkan adanya penurunan skor kecemasan setelah diberikan intervensi </w:t>
      </w:r>
      <w:r>
        <w:rPr>
          <w:rFonts w:ascii="Times New Roman" w:hAnsi="Times New Roman" w:cs="Times New Roman"/>
          <w:i/>
          <w:iCs/>
        </w:rPr>
        <w:t>art therapy</w:t>
      </w:r>
      <w:r>
        <w:rPr>
          <w:rFonts w:ascii="Times New Roman" w:hAnsi="Times New Roman" w:cs="Times New Roman"/>
        </w:rPr>
        <w:t xml:space="preserve"> menggambar. Hasil serupa juga ditemukan oleh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{"citationItems":[{"id":"ITEM-1","itemData":{"author":[{"dropping-particle":"","family":"Prasela","given":"Alex Dwi","non-dropping-particle":"","parse-names":false,"suffix":""},{"dropping-particle":"","family":"Sari","given":"Febriana Sartika","non-dropping-particle":"","parse-names":false,"suffix":""},{"dropping-particle":"","family":"Kartina","given":"Irna","non-dropping-particle":"","parse-names":false,"suffix":""}],"id":"ITEM-1","issued":{"date-parts":[["2022"]]},"page":"1-12","title":"Pengaruh Art Drawing Therapy Terhadap Tingkat Kecemasan Lansia Di Posyandu Fatimah Surakarta","type":"article-journal","volume":"41"},"uris":["http://www.mendeley.com/documents/?uuid=0e9f4a7a-8ec9-4cbf-ac25-cf37092a5faf"]}],"mendeley":{"formattedCitation":"(Prasela et al., 2022)","plainTextFormattedCitation":"(Prasela et al., 2022)","previouslyFormattedCitation":"(Prasela et al., 2022)"},"properties":{"noteIndex":0},"schema":"https://github.com/citation-style-language/schema/raw/master/csl-citation.json"}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(Prasela et al., 2022)</w:t>
      </w:r>
      <w:r>
        <w:rPr>
          <w:rFonts w:ascii="Times New Roman" w:hAnsi="Times New Roman" w:cs="Times New Roman"/>
        </w:rPr>
        <w:fldChar w:fldCharType="end"/>
      </w:r>
      <w:r>
        <w:rPr>
          <w:rFonts w:ascii="Times New Roman" w:hAnsi="Times New Roman" w:cs="Times New Roman"/>
        </w:rPr>
        <w:t xml:space="preserve"> yang menyatakan bahwa terdapat perbedaan signifikan tingkat kecemasan sebelum dan sesudah terapi menggambar (p &lt; 0,05). Selain itu, penelitian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{"citationItems":[{"id":"ITEM-1","itemData":{"DOI":"10.32668/jkep.v8i2.1349","ISSN":"2354-6042","abstract":"Psychological disorders in the elderly include dementia, anxiety, sleep disturbances and depression. Anxiety is the most common disorder. Based on data from the Ministry of Health, emotional disorders in the elderly in Indonesia occur 10% in the age range 65-74 years and 13% occur in elderly people aged more than 75 years. Elderly people who experience anxiety need good treatment to reduce their anxiety, otherwise it can cause cognitive damage and depression. Handling to reduce anxiety experienced by providing activities that are positive, interesting and fun. One of them is with art therapy. This study aims to determine the effect of coloring therapy on the anxiety level of the elderly. The sample in this study was 30 people who were taken by purposive sampling. The research design used is descriptive analytic with a quasi-experimental approach. The data analysis test used was univariate, bivariate with paired t-test for the effect of art therapy (coloring and drawing)intervention on the anxiety level of the elderly. The results of the study showed that there was a significant difference in the average anxiety score of the elderly before and after the therapeutic intervention (p value = 0.003) with a difference in the average value decreasing the mean score = 5.03, in addition there was a decrease in the moderate and severe anxiety categories between before and after the intervention. Conclusion: coloring and drawing therapy helps reduce anxiety levels in the elderly.","author":[{"dropping-particle":"","family":"Riyanti","given":"Eska","non-dropping-particle":"","parse-names":false,"suffix":""},{"dropping-particle":"","family":"Pudjiati","given":"Pudjiati","non-dropping-particle":"","parse-names":false,"suffix":""},{"dropping-particle":"","family":"Hidayat","given":"Eyet","non-dropping-particle":"","parse-names":false,"suffix":""},{"dropping-particle":"","family":"Prayetni","given":"Prayetni","non-dropping-particle":"","parse-names":false,"suffix":""},{"dropping-particle":"","family":"Nurdahlia","given":"Nurdahlia","non-dropping-particle":"","parse-names":false,"suffix":""}],"container-title":"Jkep","id":"ITEM-1","issue":"2","issued":{"date-parts":[["2023"]]},"page":"252-260","title":"Terapi Seni (Mewarnai dan Menggambar) Membantu Lansia Mengatasi Kecemasan","type":"article-journal","volume":"8"},"uris":["http://www.mendeley.com/documents/?uuid=5a2bb06c-13aa-4ae7-8c62-e70ca8e2db4b"]}],"mendeley":{"formattedCitation":"(Riyanti et al., 2023)","plainTextFormattedCitation":"(Riyanti et al., 2023)","previouslyFormattedCitation":"(Riyanti et al., 2023)"},"properties":{"noteIndex":0},"schema":"https://github.com/citation-style-language/schema/raw/master/csl-citation.json"}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(Riyanti et al., 2023)</w:t>
      </w:r>
      <w:r>
        <w:rPr>
          <w:rFonts w:ascii="Times New Roman" w:hAnsi="Times New Roman" w:cs="Times New Roman"/>
        </w:rPr>
        <w:fldChar w:fldCharType="end"/>
      </w:r>
      <w:r>
        <w:rPr>
          <w:rFonts w:ascii="Times New Roman" w:hAnsi="Times New Roman" w:cs="Times New Roman"/>
        </w:rPr>
        <w:t xml:space="preserve"> menunjukkan bahwa terapi seni mampu menurunkan skor kecemasan secara signifikan dengan nilai p = 0,003. Temuan ini diperkuat oleh penelitian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Muliani","given":"Nuria","non-dropping-particle":"","parse-names":false,"suffix":""},{"dropping-particle":"","family":"Lestari","given":"Arena","non-dropping-particle":"","parse-names":false,"suffix":""},{"dropping-particle":"","family":"Supriyatno","given":"Heru","non-dropping-particle":"","parse-names":false,"suffix":""}],"id":"ITEM-1","issued":{"date-parts":[["2025"]]},"page":"3225-3238","title":"PENERAPAN TERAPI SENI (MENGGAMBAR DAN MEWARNAI) DALAM MENGATASI KECEMASAN DI SEKOLAH LANSIA MUTIARA SENJA PEKON WATES PRINGSEWU, LAMPUNG","type":"article-journal","volume":"7"},"uris":["http://www.mendeley.com/documents/?uuid=2498dc70-2d5a-4d79-92d5-a9062063077e"]}],"mendeley":{"formattedCitation":"(Muliani et al., 2025)","plainTextFormattedCitation":"(Muliani et al., 2025)","previouslyFormattedCitation":"(Muliani et al., 2025)"},"properties":{"noteIndex":0},"schema":"https://github.com/citation-style-language/schema/raw/master/csl-citation.json"}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(Muliani et al., 2025)</w:t>
      </w:r>
      <w:r>
        <w:rPr>
          <w:rFonts w:ascii="Times New Roman" w:hAnsi="Times New Roman" w:cs="Times New Roman"/>
        </w:rPr>
        <w:fldChar w:fldCharType="end"/>
      </w:r>
      <w:r>
        <w:rPr>
          <w:rFonts w:ascii="Times New Roman" w:hAnsi="Times New Roman" w:cs="Times New Roman"/>
        </w:rPr>
        <w:t xml:space="preserve"> yang menunjukkan bahwa kelompok yang mendapatkan terapi seni mengalami penurunan kecemasan yang lebih besar dibandingkan kelompok kontrol.</w:t>
      </w:r>
    </w:p>
    <w:p w14:paraId="7E4D63B5">
      <w:pPr>
        <w:spacing w:line="360" w:lineRule="auto"/>
        <w:jc w:val="both"/>
        <w:rPr>
          <w:rFonts w:ascii="Times New Roman" w:hAnsi="Times New Roman" w:cs="Times New Roman"/>
        </w:rPr>
      </w:pPr>
      <w:r>
        <w:rPr>
          <w:rFonts w:ascii="Times New Roman" w:hAnsi="Times New Roman" w:cs="Times New Roman"/>
        </w:rPr>
        <w:t xml:space="preserve">       Berdasarkan uraian tersebut, </w:t>
      </w:r>
      <w:r>
        <w:rPr>
          <w:rFonts w:ascii="Times New Roman" w:hAnsi="Times New Roman" w:cs="Times New Roman"/>
          <w:i/>
          <w:iCs/>
        </w:rPr>
        <w:t>art therapy</w:t>
      </w:r>
      <w:r>
        <w:rPr>
          <w:rFonts w:ascii="Times New Roman" w:hAnsi="Times New Roman" w:cs="Times New Roman"/>
        </w:rPr>
        <w:t xml:space="preserve"> menggambar memiliki potensi sebagai intervensi nonfarmakologis yang efektif dalam menurunkan tingkat ansietas pada lansia dengan demensia. Namun, penerapan intervensi ini dalam praktik keperawatan masih memerlukan kajian lebih lanjut, khususnya melalui pendekatan studi kasus. Oleh karena itu, penelitian ini bertujuan untuk mengetahui pengaruh </w:t>
      </w:r>
      <w:r>
        <w:rPr>
          <w:rFonts w:ascii="Times New Roman" w:hAnsi="Times New Roman" w:cs="Times New Roman"/>
          <w:i/>
          <w:iCs/>
        </w:rPr>
        <w:t>art therapy</w:t>
      </w:r>
      <w:r>
        <w:rPr>
          <w:rFonts w:ascii="Times New Roman" w:hAnsi="Times New Roman" w:cs="Times New Roman"/>
        </w:rPr>
        <w:t xml:space="preserve"> menggambar terhadap tingkat ansietas pada lansia dengan demensia</w:t>
      </w:r>
    </w:p>
    <w:p w14:paraId="77F5B709">
      <w:pPr>
        <w:tabs>
          <w:tab w:val="left" w:pos="1985"/>
        </w:tabs>
        <w:spacing w:line="360" w:lineRule="auto"/>
        <w:rPr>
          <w:rFonts w:ascii="Times New Roman" w:hAnsi="Times New Roman" w:cs="Times New Roman"/>
          <w:b/>
          <w:bCs/>
        </w:rPr>
        <w:sectPr>
          <w:type w:val="continuous"/>
          <w:pgSz w:w="11906" w:h="16838"/>
          <w:pgMar w:top="1440" w:right="1440" w:bottom="1440" w:left="1440" w:header="708" w:footer="708" w:gutter="0"/>
          <w:cols w:space="708" w:num="2"/>
          <w:docGrid w:linePitch="360" w:charSpace="0"/>
        </w:sectPr>
      </w:pPr>
    </w:p>
    <w:p w14:paraId="51180017">
      <w:pPr>
        <w:tabs>
          <w:tab w:val="left" w:pos="1985"/>
        </w:tabs>
        <w:spacing w:after="0" w:line="360" w:lineRule="auto"/>
        <w:rPr>
          <w:rFonts w:ascii="Times New Roman" w:hAnsi="Times New Roman" w:cs="Times New Roman"/>
        </w:rPr>
      </w:pPr>
      <w:r>
        <w:rPr>
          <w:rFonts w:ascii="Times New Roman" w:hAnsi="Times New Roman" w:cs="Times New Roman"/>
          <w:b/>
          <w:bCs/>
        </w:rPr>
        <w:t xml:space="preserve">METODE </w:t>
      </w:r>
    </w:p>
    <w:p w14:paraId="7B83BF59">
      <w:pPr>
        <w:tabs>
          <w:tab w:val="left" w:pos="1985"/>
        </w:tabs>
        <w:spacing w:after="0" w:line="360" w:lineRule="auto"/>
        <w:jc w:val="both"/>
        <w:rPr>
          <w:rFonts w:ascii="Times New Roman" w:hAnsi="Times New Roman" w:cs="Times New Roman"/>
        </w:rPr>
      </w:pPr>
      <w:r>
        <w:rPr>
          <w:rFonts w:ascii="Times New Roman" w:hAnsi="Times New Roman" w:cs="Times New Roman"/>
        </w:rPr>
        <w:t xml:space="preserve">       Penelitian ini menggunakan desain deskriptif dengan pendekatan studi kasus untuk mengetahui pengaruh </w:t>
      </w:r>
      <w:r>
        <w:rPr>
          <w:rFonts w:ascii="Times New Roman" w:hAnsi="Times New Roman" w:cs="Times New Roman"/>
          <w:i/>
          <w:iCs/>
        </w:rPr>
        <w:t>art therapy</w:t>
      </w:r>
      <w:r>
        <w:rPr>
          <w:rFonts w:ascii="Times New Roman" w:hAnsi="Times New Roman" w:cs="Times New Roman"/>
        </w:rPr>
        <w:t xml:space="preserve"> menggambar terhadap tingkat ansietas pada lansia dengan demensia. Subjek penelitian terdiri dari dua lansia yang dipilih secara purposive berdasarkan kriteria inklusi, yaitu berusia ≥60 tahun, mengalami demensia ringan–sedang, memiliki gejala ansietas, mampu berkomunikasi, dan bersedia menjadi responden. Pengukuran tingkat ansietas menggunakan Hamilton Anxiety Rating Scale (HARS) dan fungsi kognitif menggunakan Mini Mental State Examination (MMSE), yang dilakukan sebelum dan sesudah intervensi. Intervensi berupa </w:t>
      </w:r>
      <w:r>
        <w:rPr>
          <w:rFonts w:ascii="Times New Roman" w:hAnsi="Times New Roman" w:cs="Times New Roman"/>
          <w:i/>
          <w:iCs/>
        </w:rPr>
        <w:t>art therapy</w:t>
      </w:r>
      <w:r>
        <w:rPr>
          <w:rFonts w:ascii="Times New Roman" w:hAnsi="Times New Roman" w:cs="Times New Roman"/>
        </w:rPr>
        <w:t xml:space="preserve"> menggambar dilaksanakan sebanyak tiga kali dalam 8 hari, dengan durasi ±20–30 menit setiap sesi.  Data dikumpulkan melalui observasi, wawancara dan pengukuran skala, kemudian dianalisis secara deskriptif dengan membandingkan skor sebelum dan sesudah intervensi.</w:t>
      </w:r>
    </w:p>
    <w:p w14:paraId="59E01B71">
      <w:pPr>
        <w:tabs>
          <w:tab w:val="left" w:pos="1985"/>
        </w:tabs>
        <w:spacing w:after="0" w:line="360" w:lineRule="auto"/>
        <w:jc w:val="both"/>
        <w:rPr>
          <w:rFonts w:ascii="Times New Roman" w:hAnsi="Times New Roman" w:cs="Times New Roman"/>
          <w:b/>
          <w:bCs/>
        </w:rPr>
      </w:pPr>
      <w:r>
        <w:rPr>
          <w:rFonts w:ascii="Times New Roman" w:hAnsi="Times New Roman" w:cs="Times New Roman"/>
          <w:b/>
          <w:bCs/>
        </w:rPr>
        <w:t xml:space="preserve">HASIL </w:t>
      </w:r>
    </w:p>
    <w:p w14:paraId="08593777">
      <w:pPr>
        <w:tabs>
          <w:tab w:val="left" w:pos="1985"/>
        </w:tabs>
        <w:spacing w:after="0" w:line="360" w:lineRule="auto"/>
        <w:jc w:val="both"/>
        <w:rPr>
          <w:rFonts w:ascii="Times New Roman" w:hAnsi="Times New Roman" w:cs="Times New Roman"/>
        </w:rPr>
      </w:pPr>
      <w:r>
        <w:rPr>
          <w:rFonts w:ascii="Times New Roman" w:hAnsi="Times New Roman" w:cs="Times New Roman"/>
        </w:rPr>
        <w:t xml:space="preserve">       Penelitian ini melibatkan dua responden lansia dengan demensia yang mengalami ansietas. Intervensi yang diberikan berupa </w:t>
      </w:r>
      <w:r>
        <w:rPr>
          <w:rFonts w:ascii="Times New Roman" w:hAnsi="Times New Roman" w:cs="Times New Roman"/>
          <w:i/>
          <w:iCs/>
        </w:rPr>
        <w:t>art therapy</w:t>
      </w:r>
      <w:r>
        <w:rPr>
          <w:rFonts w:ascii="Times New Roman" w:hAnsi="Times New Roman" w:cs="Times New Roman"/>
        </w:rPr>
        <w:t xml:space="preserve"> menggambar selama 3 kali pertemuan dalam rentang waktu 8 hari. Pengukuran dilakukan sebelum dan sesudah intervensi menggunakan </w:t>
      </w:r>
      <w:r>
        <w:rPr>
          <w:rFonts w:ascii="Times New Roman" w:hAnsi="Times New Roman" w:cs="Times New Roman"/>
          <w:i/>
          <w:iCs/>
        </w:rPr>
        <w:t>Hamilton Anxiety Rating Scale</w:t>
      </w:r>
      <w:r>
        <w:rPr>
          <w:rFonts w:ascii="Times New Roman" w:hAnsi="Times New Roman" w:cs="Times New Roman"/>
        </w:rPr>
        <w:t xml:space="preserve"> (HARS) dan </w:t>
      </w:r>
      <w:r>
        <w:rPr>
          <w:rFonts w:ascii="Times New Roman" w:hAnsi="Times New Roman" w:cs="Times New Roman"/>
          <w:i/>
          <w:iCs/>
        </w:rPr>
        <w:t>Mini Mental State Examination</w:t>
      </w:r>
      <w:r>
        <w:rPr>
          <w:rFonts w:ascii="Times New Roman" w:hAnsi="Times New Roman" w:cs="Times New Roman"/>
        </w:rPr>
        <w:t xml:space="preserve"> (MMSE)</w:t>
      </w:r>
    </w:p>
    <w:p w14:paraId="40EB0C99">
      <w:pPr>
        <w:tabs>
          <w:tab w:val="left" w:pos="1985"/>
        </w:tabs>
        <w:spacing w:after="0"/>
        <w:jc w:val="center"/>
        <w:rPr>
          <w:rFonts w:ascii="Times New Roman" w:hAnsi="Times New Roman" w:cs="Times New Roman"/>
        </w:rPr>
      </w:pPr>
      <w:r>
        <w:rPr>
          <w:rFonts w:ascii="Times New Roman" w:hAnsi="Times New Roman" w:cs="Times New Roman"/>
        </w:rPr>
        <w:t>Tabel 1. Perbandingan HARS dan MMSE</w:t>
      </w:r>
    </w:p>
    <w:tbl>
      <w:tblPr>
        <w:tblStyle w:val="18"/>
        <w:tblW w:w="411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34"/>
        <w:gridCol w:w="555"/>
        <w:gridCol w:w="630"/>
        <w:gridCol w:w="667"/>
        <w:gridCol w:w="630"/>
      </w:tblGrid>
      <w:tr w14:paraId="665909B7">
        <w:tblPrEx>
          <w:tblLayout w:type="fixed"/>
        </w:tblPrEx>
        <w:trPr>
          <w:trHeight w:val="334" w:hRule="atLeast"/>
        </w:trPr>
        <w:tc>
          <w:tcPr>
            <w:tcW w:w="1634" w:type="dxa"/>
            <w:vMerge w:val="restart"/>
            <w:tcBorders>
              <w:top w:val="single" w:color="auto" w:sz="4" w:space="0"/>
            </w:tcBorders>
          </w:tcPr>
          <w:p w14:paraId="1FCC3E9A">
            <w:pPr>
              <w:tabs>
                <w:tab w:val="left" w:pos="1985"/>
              </w:tabs>
              <w:spacing w:after="0" w:line="240" w:lineRule="auto"/>
              <w:jc w:val="both"/>
              <w:rPr>
                <w:rFonts w:ascii="Times New Roman" w:hAnsi="Times New Roman" w:cs="Times New Roman"/>
                <w:b/>
                <w:bCs/>
                <w:sz w:val="22"/>
                <w:szCs w:val="22"/>
              </w:rPr>
            </w:pPr>
            <w:r>
              <w:rPr>
                <w:rFonts w:ascii="Times New Roman" w:hAnsi="Times New Roman" w:cs="Times New Roman"/>
                <w:b/>
                <w:bCs/>
                <w:sz w:val="22"/>
                <w:szCs w:val="22"/>
              </w:rPr>
              <w:t>Responden</w:t>
            </w:r>
          </w:p>
        </w:tc>
        <w:tc>
          <w:tcPr>
            <w:tcW w:w="1185" w:type="dxa"/>
            <w:gridSpan w:val="2"/>
            <w:tcBorders>
              <w:top w:val="single" w:color="auto" w:sz="4" w:space="0"/>
              <w:bottom w:val="single" w:color="auto" w:sz="4" w:space="0"/>
            </w:tcBorders>
          </w:tcPr>
          <w:p w14:paraId="798A6852">
            <w:pPr>
              <w:tabs>
                <w:tab w:val="left" w:pos="1985"/>
              </w:tabs>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Ny. S</w:t>
            </w:r>
          </w:p>
        </w:tc>
        <w:tc>
          <w:tcPr>
            <w:tcW w:w="1297" w:type="dxa"/>
            <w:gridSpan w:val="2"/>
            <w:tcBorders>
              <w:top w:val="single" w:color="auto" w:sz="4" w:space="0"/>
              <w:bottom w:val="single" w:color="auto" w:sz="4" w:space="0"/>
            </w:tcBorders>
          </w:tcPr>
          <w:p w14:paraId="4DD1027B">
            <w:pPr>
              <w:tabs>
                <w:tab w:val="left" w:pos="1985"/>
              </w:tabs>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Ny. M</w:t>
            </w:r>
          </w:p>
        </w:tc>
      </w:tr>
      <w:tr w14:paraId="240C7F6F">
        <w:tblPrEx>
          <w:tblLayout w:type="fixed"/>
        </w:tblPrEx>
        <w:trPr>
          <w:trHeight w:val="284" w:hRule="atLeast"/>
        </w:trPr>
        <w:tc>
          <w:tcPr>
            <w:tcW w:w="1634" w:type="dxa"/>
            <w:vMerge w:val="continue"/>
            <w:tcBorders>
              <w:bottom w:val="single" w:color="auto" w:sz="4" w:space="0"/>
            </w:tcBorders>
          </w:tcPr>
          <w:p w14:paraId="00D693F1">
            <w:pPr>
              <w:tabs>
                <w:tab w:val="left" w:pos="1985"/>
              </w:tabs>
              <w:spacing w:after="0" w:line="240" w:lineRule="auto"/>
              <w:jc w:val="both"/>
              <w:rPr>
                <w:rFonts w:ascii="Times New Roman" w:hAnsi="Times New Roman" w:cs="Times New Roman"/>
                <w:b/>
                <w:bCs/>
                <w:sz w:val="22"/>
                <w:szCs w:val="22"/>
              </w:rPr>
            </w:pPr>
          </w:p>
        </w:tc>
        <w:tc>
          <w:tcPr>
            <w:tcW w:w="555" w:type="dxa"/>
            <w:tcBorders>
              <w:top w:val="single" w:color="auto" w:sz="4" w:space="0"/>
              <w:bottom w:val="single" w:color="auto" w:sz="4" w:space="0"/>
            </w:tcBorders>
          </w:tcPr>
          <w:p w14:paraId="42F62B97">
            <w:pPr>
              <w:tabs>
                <w:tab w:val="left" w:pos="1985"/>
              </w:tabs>
              <w:spacing w:after="0" w:line="240" w:lineRule="auto"/>
              <w:jc w:val="both"/>
              <w:rPr>
                <w:rFonts w:ascii="Times New Roman" w:hAnsi="Times New Roman" w:cs="Times New Roman"/>
                <w:b/>
                <w:bCs/>
                <w:i/>
                <w:iCs/>
                <w:sz w:val="22"/>
                <w:szCs w:val="22"/>
              </w:rPr>
            </w:pPr>
            <w:r>
              <w:rPr>
                <w:rFonts w:ascii="Times New Roman" w:hAnsi="Times New Roman" w:cs="Times New Roman"/>
                <w:b/>
                <w:bCs/>
                <w:i/>
                <w:iCs/>
                <w:sz w:val="22"/>
                <w:szCs w:val="22"/>
              </w:rPr>
              <w:t>Pre</w:t>
            </w:r>
          </w:p>
        </w:tc>
        <w:tc>
          <w:tcPr>
            <w:tcW w:w="630" w:type="dxa"/>
            <w:tcBorders>
              <w:top w:val="single" w:color="auto" w:sz="4" w:space="0"/>
              <w:bottom w:val="single" w:color="auto" w:sz="4" w:space="0"/>
            </w:tcBorders>
          </w:tcPr>
          <w:p w14:paraId="78F30BAE">
            <w:pPr>
              <w:tabs>
                <w:tab w:val="left" w:pos="1985"/>
              </w:tabs>
              <w:spacing w:after="0" w:line="240" w:lineRule="auto"/>
              <w:jc w:val="both"/>
              <w:rPr>
                <w:rFonts w:ascii="Times New Roman" w:hAnsi="Times New Roman" w:cs="Times New Roman"/>
                <w:b/>
                <w:bCs/>
                <w:i/>
                <w:iCs/>
                <w:sz w:val="22"/>
                <w:szCs w:val="22"/>
              </w:rPr>
            </w:pPr>
            <w:r>
              <w:rPr>
                <w:rFonts w:ascii="Times New Roman" w:hAnsi="Times New Roman" w:cs="Times New Roman"/>
                <w:b/>
                <w:bCs/>
                <w:i/>
                <w:iCs/>
                <w:sz w:val="22"/>
                <w:szCs w:val="22"/>
              </w:rPr>
              <w:t>Post</w:t>
            </w:r>
          </w:p>
        </w:tc>
        <w:tc>
          <w:tcPr>
            <w:tcW w:w="667" w:type="dxa"/>
            <w:tcBorders>
              <w:top w:val="single" w:color="auto" w:sz="4" w:space="0"/>
              <w:bottom w:val="single" w:color="auto" w:sz="4" w:space="0"/>
            </w:tcBorders>
          </w:tcPr>
          <w:p w14:paraId="1F1416FC">
            <w:pPr>
              <w:tabs>
                <w:tab w:val="left" w:pos="1985"/>
              </w:tabs>
              <w:spacing w:after="0" w:line="240" w:lineRule="auto"/>
              <w:jc w:val="both"/>
              <w:rPr>
                <w:rFonts w:ascii="Times New Roman" w:hAnsi="Times New Roman" w:cs="Times New Roman"/>
                <w:b/>
                <w:bCs/>
                <w:i/>
                <w:iCs/>
                <w:sz w:val="22"/>
                <w:szCs w:val="22"/>
              </w:rPr>
            </w:pPr>
            <w:r>
              <w:rPr>
                <w:rFonts w:ascii="Times New Roman" w:hAnsi="Times New Roman" w:cs="Times New Roman"/>
                <w:b/>
                <w:bCs/>
                <w:i/>
                <w:iCs/>
                <w:sz w:val="22"/>
                <w:szCs w:val="22"/>
              </w:rPr>
              <w:t>Pre</w:t>
            </w:r>
          </w:p>
        </w:tc>
        <w:tc>
          <w:tcPr>
            <w:tcW w:w="630" w:type="dxa"/>
            <w:tcBorders>
              <w:top w:val="single" w:color="auto" w:sz="4" w:space="0"/>
              <w:bottom w:val="single" w:color="auto" w:sz="4" w:space="0"/>
            </w:tcBorders>
          </w:tcPr>
          <w:p w14:paraId="60C2964A">
            <w:pPr>
              <w:tabs>
                <w:tab w:val="left" w:pos="1985"/>
              </w:tabs>
              <w:spacing w:after="0" w:line="240" w:lineRule="auto"/>
              <w:jc w:val="both"/>
              <w:rPr>
                <w:rFonts w:ascii="Times New Roman" w:hAnsi="Times New Roman" w:cs="Times New Roman"/>
                <w:b/>
                <w:bCs/>
                <w:i/>
                <w:iCs/>
                <w:sz w:val="22"/>
                <w:szCs w:val="22"/>
              </w:rPr>
            </w:pPr>
            <w:r>
              <w:rPr>
                <w:rFonts w:ascii="Times New Roman" w:hAnsi="Times New Roman" w:cs="Times New Roman"/>
                <w:b/>
                <w:bCs/>
                <w:i/>
                <w:iCs/>
                <w:sz w:val="22"/>
                <w:szCs w:val="22"/>
              </w:rPr>
              <w:t xml:space="preserve">Post </w:t>
            </w:r>
          </w:p>
        </w:tc>
      </w:tr>
      <w:tr w14:paraId="74308AC1">
        <w:tblPrEx>
          <w:tblLayout w:type="fixed"/>
        </w:tblPrEx>
        <w:trPr>
          <w:trHeight w:val="619" w:hRule="atLeast"/>
        </w:trPr>
        <w:tc>
          <w:tcPr>
            <w:tcW w:w="1634" w:type="dxa"/>
            <w:tcBorders>
              <w:top w:val="single" w:color="auto" w:sz="4" w:space="0"/>
            </w:tcBorders>
          </w:tcPr>
          <w:p w14:paraId="0E81840B">
            <w:pPr>
              <w:tabs>
                <w:tab w:val="left" w:pos="1985"/>
              </w:tabs>
              <w:spacing w:after="0" w:line="240" w:lineRule="auto"/>
              <w:jc w:val="both"/>
              <w:rPr>
                <w:rFonts w:ascii="Times New Roman" w:hAnsi="Times New Roman" w:cs="Times New Roman"/>
                <w:sz w:val="22"/>
                <w:szCs w:val="22"/>
              </w:rPr>
            </w:pPr>
            <w:r>
              <w:rPr>
                <w:rFonts w:ascii="Times New Roman" w:hAnsi="Times New Roman" w:cs="Times New Roman"/>
                <w:sz w:val="22"/>
                <w:szCs w:val="22"/>
              </w:rPr>
              <w:t>HARS</w:t>
            </w:r>
          </w:p>
        </w:tc>
        <w:tc>
          <w:tcPr>
            <w:tcW w:w="555" w:type="dxa"/>
            <w:tcBorders>
              <w:top w:val="single" w:color="auto" w:sz="4" w:space="0"/>
            </w:tcBorders>
          </w:tcPr>
          <w:p w14:paraId="19B34EC0">
            <w:pPr>
              <w:tabs>
                <w:tab w:val="left" w:pos="1985"/>
              </w:tabs>
              <w:spacing w:after="0" w:line="240" w:lineRule="auto"/>
              <w:jc w:val="center"/>
              <w:rPr>
                <w:rFonts w:ascii="Times New Roman" w:hAnsi="Times New Roman" w:cs="Times New Roman"/>
                <w:sz w:val="22"/>
                <w:szCs w:val="22"/>
              </w:rPr>
            </w:pPr>
            <w:r>
              <w:rPr>
                <w:rFonts w:ascii="Times New Roman" w:hAnsi="Times New Roman" w:cs="Times New Roman"/>
                <w:sz w:val="22"/>
                <w:szCs w:val="22"/>
              </w:rPr>
              <w:t>26</w:t>
            </w:r>
          </w:p>
        </w:tc>
        <w:tc>
          <w:tcPr>
            <w:tcW w:w="630" w:type="dxa"/>
            <w:tcBorders>
              <w:top w:val="single" w:color="auto" w:sz="4" w:space="0"/>
            </w:tcBorders>
          </w:tcPr>
          <w:p w14:paraId="0EE0CA6F">
            <w:pPr>
              <w:tabs>
                <w:tab w:val="left" w:pos="1985"/>
              </w:tabs>
              <w:spacing w:after="0" w:line="240" w:lineRule="auto"/>
              <w:jc w:val="center"/>
              <w:rPr>
                <w:rFonts w:ascii="Times New Roman" w:hAnsi="Times New Roman" w:cs="Times New Roman"/>
                <w:sz w:val="22"/>
                <w:szCs w:val="22"/>
              </w:rPr>
            </w:pPr>
            <w:r>
              <w:rPr>
                <w:rFonts w:ascii="Times New Roman" w:hAnsi="Times New Roman" w:cs="Times New Roman"/>
                <w:sz w:val="22"/>
                <w:szCs w:val="22"/>
              </w:rPr>
              <w:t>18</w:t>
            </w:r>
          </w:p>
        </w:tc>
        <w:tc>
          <w:tcPr>
            <w:tcW w:w="667" w:type="dxa"/>
            <w:tcBorders>
              <w:top w:val="single" w:color="auto" w:sz="4" w:space="0"/>
            </w:tcBorders>
          </w:tcPr>
          <w:p w14:paraId="60C2BE04">
            <w:pPr>
              <w:tabs>
                <w:tab w:val="left" w:pos="1985"/>
              </w:tabs>
              <w:spacing w:after="0" w:line="240" w:lineRule="auto"/>
              <w:jc w:val="center"/>
              <w:rPr>
                <w:rFonts w:ascii="Times New Roman" w:hAnsi="Times New Roman" w:cs="Times New Roman"/>
                <w:sz w:val="22"/>
                <w:szCs w:val="22"/>
              </w:rPr>
            </w:pPr>
            <w:r>
              <w:rPr>
                <w:rFonts w:ascii="Times New Roman" w:hAnsi="Times New Roman" w:cs="Times New Roman"/>
                <w:sz w:val="22"/>
                <w:szCs w:val="22"/>
              </w:rPr>
              <w:t>25</w:t>
            </w:r>
          </w:p>
        </w:tc>
        <w:tc>
          <w:tcPr>
            <w:tcW w:w="630" w:type="dxa"/>
            <w:tcBorders>
              <w:top w:val="single" w:color="auto" w:sz="4" w:space="0"/>
            </w:tcBorders>
          </w:tcPr>
          <w:p w14:paraId="2A009A6A">
            <w:pPr>
              <w:tabs>
                <w:tab w:val="left" w:pos="1985"/>
              </w:tabs>
              <w:spacing w:after="0" w:line="240" w:lineRule="auto"/>
              <w:jc w:val="center"/>
              <w:rPr>
                <w:rFonts w:ascii="Times New Roman" w:hAnsi="Times New Roman" w:cs="Times New Roman"/>
                <w:sz w:val="22"/>
                <w:szCs w:val="22"/>
              </w:rPr>
            </w:pPr>
            <w:r>
              <w:rPr>
                <w:rFonts w:ascii="Times New Roman" w:hAnsi="Times New Roman" w:cs="Times New Roman"/>
                <w:sz w:val="22"/>
                <w:szCs w:val="22"/>
              </w:rPr>
              <w:t>19</w:t>
            </w:r>
          </w:p>
        </w:tc>
      </w:tr>
      <w:tr w14:paraId="3999ACF1">
        <w:tblPrEx>
          <w:tblLayout w:type="fixed"/>
        </w:tblPrEx>
        <w:trPr>
          <w:trHeight w:val="249" w:hRule="atLeast"/>
        </w:trPr>
        <w:tc>
          <w:tcPr>
            <w:tcW w:w="1634" w:type="dxa"/>
            <w:tcBorders>
              <w:bottom w:val="single" w:color="auto" w:sz="4" w:space="0"/>
            </w:tcBorders>
          </w:tcPr>
          <w:p w14:paraId="0547FB70">
            <w:pPr>
              <w:tabs>
                <w:tab w:val="left" w:pos="1985"/>
              </w:tabs>
              <w:spacing w:after="0" w:line="240" w:lineRule="auto"/>
              <w:jc w:val="both"/>
              <w:rPr>
                <w:rFonts w:ascii="Times New Roman" w:hAnsi="Times New Roman" w:cs="Times New Roman"/>
                <w:sz w:val="22"/>
                <w:szCs w:val="22"/>
              </w:rPr>
            </w:pPr>
            <w:r>
              <w:rPr>
                <w:rFonts w:ascii="Times New Roman" w:hAnsi="Times New Roman" w:cs="Times New Roman"/>
                <w:sz w:val="22"/>
                <w:szCs w:val="22"/>
              </w:rPr>
              <w:t>MMSE</w:t>
            </w:r>
          </w:p>
        </w:tc>
        <w:tc>
          <w:tcPr>
            <w:tcW w:w="555" w:type="dxa"/>
            <w:tcBorders>
              <w:bottom w:val="single" w:color="auto" w:sz="4" w:space="0"/>
            </w:tcBorders>
          </w:tcPr>
          <w:p w14:paraId="3585ABC3">
            <w:pPr>
              <w:tabs>
                <w:tab w:val="left" w:pos="1985"/>
              </w:tabs>
              <w:spacing w:after="0" w:line="240" w:lineRule="auto"/>
              <w:jc w:val="center"/>
              <w:rPr>
                <w:rFonts w:ascii="Times New Roman" w:hAnsi="Times New Roman" w:cs="Times New Roman"/>
                <w:sz w:val="22"/>
                <w:szCs w:val="22"/>
              </w:rPr>
            </w:pPr>
            <w:r>
              <w:rPr>
                <w:rFonts w:ascii="Times New Roman" w:hAnsi="Times New Roman" w:cs="Times New Roman"/>
                <w:sz w:val="22"/>
                <w:szCs w:val="22"/>
              </w:rPr>
              <w:t>20</w:t>
            </w:r>
          </w:p>
        </w:tc>
        <w:tc>
          <w:tcPr>
            <w:tcW w:w="630" w:type="dxa"/>
            <w:tcBorders>
              <w:bottom w:val="single" w:color="auto" w:sz="4" w:space="0"/>
            </w:tcBorders>
          </w:tcPr>
          <w:p w14:paraId="641B3AE5">
            <w:pPr>
              <w:tabs>
                <w:tab w:val="left" w:pos="1985"/>
              </w:tabs>
              <w:spacing w:after="0" w:line="240" w:lineRule="auto"/>
              <w:jc w:val="center"/>
              <w:rPr>
                <w:rFonts w:ascii="Times New Roman" w:hAnsi="Times New Roman" w:cs="Times New Roman"/>
                <w:sz w:val="22"/>
                <w:szCs w:val="22"/>
              </w:rPr>
            </w:pPr>
            <w:r>
              <w:rPr>
                <w:rFonts w:ascii="Times New Roman" w:hAnsi="Times New Roman" w:cs="Times New Roman"/>
                <w:sz w:val="22"/>
                <w:szCs w:val="22"/>
              </w:rPr>
              <w:t>24</w:t>
            </w:r>
          </w:p>
        </w:tc>
        <w:tc>
          <w:tcPr>
            <w:tcW w:w="667" w:type="dxa"/>
            <w:tcBorders>
              <w:bottom w:val="single" w:color="auto" w:sz="4" w:space="0"/>
            </w:tcBorders>
          </w:tcPr>
          <w:p w14:paraId="03AF41FB">
            <w:pPr>
              <w:tabs>
                <w:tab w:val="left" w:pos="1985"/>
              </w:tabs>
              <w:spacing w:after="0" w:line="240" w:lineRule="auto"/>
              <w:jc w:val="center"/>
              <w:rPr>
                <w:rFonts w:ascii="Times New Roman" w:hAnsi="Times New Roman" w:cs="Times New Roman"/>
                <w:sz w:val="22"/>
                <w:szCs w:val="22"/>
              </w:rPr>
            </w:pPr>
            <w:r>
              <w:rPr>
                <w:rFonts w:ascii="Times New Roman" w:hAnsi="Times New Roman" w:cs="Times New Roman"/>
                <w:sz w:val="22"/>
                <w:szCs w:val="22"/>
              </w:rPr>
              <w:t>13</w:t>
            </w:r>
          </w:p>
        </w:tc>
        <w:tc>
          <w:tcPr>
            <w:tcW w:w="630" w:type="dxa"/>
            <w:tcBorders>
              <w:bottom w:val="single" w:color="auto" w:sz="4" w:space="0"/>
            </w:tcBorders>
          </w:tcPr>
          <w:p w14:paraId="7582E50A">
            <w:pPr>
              <w:tabs>
                <w:tab w:val="left" w:pos="1985"/>
              </w:tabs>
              <w:spacing w:after="0" w:line="240" w:lineRule="auto"/>
              <w:jc w:val="center"/>
              <w:rPr>
                <w:rFonts w:ascii="Times New Roman" w:hAnsi="Times New Roman" w:cs="Times New Roman"/>
                <w:sz w:val="22"/>
                <w:szCs w:val="22"/>
              </w:rPr>
            </w:pPr>
            <w:r>
              <w:rPr>
                <w:rFonts w:ascii="Times New Roman" w:hAnsi="Times New Roman" w:cs="Times New Roman"/>
                <w:sz w:val="22"/>
                <w:szCs w:val="22"/>
              </w:rPr>
              <w:t>15</w:t>
            </w:r>
          </w:p>
        </w:tc>
      </w:tr>
    </w:tbl>
    <w:p w14:paraId="5D46D4F8">
      <w:pPr>
        <w:tabs>
          <w:tab w:val="left" w:pos="1985"/>
        </w:tabs>
        <w:jc w:val="both"/>
        <w:rPr>
          <w:rFonts w:ascii="Times New Roman" w:hAnsi="Times New Roman" w:cs="Times New Roman"/>
        </w:rPr>
      </w:pPr>
    </w:p>
    <w:p w14:paraId="479CFCE0">
      <w:pPr>
        <w:tabs>
          <w:tab w:val="left" w:pos="1985"/>
        </w:tabs>
        <w:spacing w:after="0"/>
        <w:jc w:val="center"/>
        <w:rPr>
          <w:rFonts w:ascii="Times New Roman" w:hAnsi="Times New Roman" w:cs="Times New Roman"/>
        </w:rPr>
      </w:pPr>
      <w:r>
        <w:rPr>
          <w:rFonts w:ascii="Times New Roman" w:hAnsi="Times New Roman" w:cs="Times New Roman"/>
        </w:rPr>
        <w:t>Tabel 2. Luaran Hasil Tingkat Ansietas</w:t>
      </w:r>
    </w:p>
    <w:tbl>
      <w:tblPr>
        <w:tblStyle w:val="18"/>
        <w:tblW w:w="411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34"/>
        <w:gridCol w:w="555"/>
        <w:gridCol w:w="630"/>
        <w:gridCol w:w="667"/>
        <w:gridCol w:w="630"/>
      </w:tblGrid>
      <w:tr w14:paraId="2BE5EDAA">
        <w:tblPrEx>
          <w:tblLayout w:type="fixed"/>
        </w:tblPrEx>
        <w:trPr>
          <w:trHeight w:val="334" w:hRule="atLeast"/>
        </w:trPr>
        <w:tc>
          <w:tcPr>
            <w:tcW w:w="1634" w:type="dxa"/>
            <w:vMerge w:val="restart"/>
            <w:tcBorders>
              <w:top w:val="single" w:color="auto" w:sz="4" w:space="0"/>
            </w:tcBorders>
          </w:tcPr>
          <w:p w14:paraId="086AB08D">
            <w:pPr>
              <w:tabs>
                <w:tab w:val="left" w:pos="1985"/>
              </w:tabs>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Kriteria hasil</w:t>
            </w:r>
          </w:p>
        </w:tc>
        <w:tc>
          <w:tcPr>
            <w:tcW w:w="1185" w:type="dxa"/>
            <w:gridSpan w:val="2"/>
            <w:tcBorders>
              <w:top w:val="single" w:color="auto" w:sz="4" w:space="0"/>
              <w:bottom w:val="single" w:color="auto" w:sz="4" w:space="0"/>
            </w:tcBorders>
          </w:tcPr>
          <w:p w14:paraId="0003D869">
            <w:pPr>
              <w:tabs>
                <w:tab w:val="left" w:pos="1985"/>
              </w:tabs>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Ny. S</w:t>
            </w:r>
          </w:p>
        </w:tc>
        <w:tc>
          <w:tcPr>
            <w:tcW w:w="1297" w:type="dxa"/>
            <w:gridSpan w:val="2"/>
            <w:tcBorders>
              <w:top w:val="single" w:color="auto" w:sz="4" w:space="0"/>
              <w:bottom w:val="single" w:color="auto" w:sz="4" w:space="0"/>
            </w:tcBorders>
          </w:tcPr>
          <w:p w14:paraId="2E91D6B0">
            <w:pPr>
              <w:tabs>
                <w:tab w:val="left" w:pos="1985"/>
              </w:tabs>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Ny. M</w:t>
            </w:r>
          </w:p>
        </w:tc>
      </w:tr>
      <w:tr w14:paraId="38AEC20D">
        <w:tblPrEx>
          <w:tblLayout w:type="fixed"/>
        </w:tblPrEx>
        <w:trPr>
          <w:trHeight w:val="284" w:hRule="atLeast"/>
        </w:trPr>
        <w:tc>
          <w:tcPr>
            <w:tcW w:w="1634" w:type="dxa"/>
            <w:vMerge w:val="continue"/>
            <w:tcBorders>
              <w:bottom w:val="single" w:color="auto" w:sz="4" w:space="0"/>
            </w:tcBorders>
          </w:tcPr>
          <w:p w14:paraId="7E8C91F8">
            <w:pPr>
              <w:tabs>
                <w:tab w:val="left" w:pos="1985"/>
              </w:tabs>
              <w:spacing w:after="0" w:line="240" w:lineRule="auto"/>
              <w:jc w:val="both"/>
              <w:rPr>
                <w:rFonts w:ascii="Times New Roman" w:hAnsi="Times New Roman" w:cs="Times New Roman"/>
                <w:b/>
                <w:bCs/>
                <w:sz w:val="22"/>
                <w:szCs w:val="22"/>
              </w:rPr>
            </w:pPr>
          </w:p>
        </w:tc>
        <w:tc>
          <w:tcPr>
            <w:tcW w:w="555" w:type="dxa"/>
            <w:tcBorders>
              <w:top w:val="single" w:color="auto" w:sz="4" w:space="0"/>
              <w:bottom w:val="single" w:color="auto" w:sz="4" w:space="0"/>
            </w:tcBorders>
          </w:tcPr>
          <w:p w14:paraId="71C8D2CC">
            <w:pPr>
              <w:tabs>
                <w:tab w:val="left" w:pos="1985"/>
              </w:tabs>
              <w:spacing w:after="0" w:line="240" w:lineRule="auto"/>
              <w:jc w:val="both"/>
              <w:rPr>
                <w:rFonts w:ascii="Times New Roman" w:hAnsi="Times New Roman" w:cs="Times New Roman"/>
                <w:b/>
                <w:bCs/>
                <w:i/>
                <w:iCs/>
                <w:sz w:val="22"/>
                <w:szCs w:val="22"/>
              </w:rPr>
            </w:pPr>
            <w:r>
              <w:rPr>
                <w:rFonts w:ascii="Times New Roman" w:hAnsi="Times New Roman" w:cs="Times New Roman"/>
                <w:b/>
                <w:bCs/>
                <w:i/>
                <w:iCs/>
                <w:sz w:val="22"/>
                <w:szCs w:val="22"/>
              </w:rPr>
              <w:t>Pre</w:t>
            </w:r>
          </w:p>
        </w:tc>
        <w:tc>
          <w:tcPr>
            <w:tcW w:w="630" w:type="dxa"/>
            <w:tcBorders>
              <w:top w:val="single" w:color="auto" w:sz="4" w:space="0"/>
              <w:bottom w:val="single" w:color="auto" w:sz="4" w:space="0"/>
            </w:tcBorders>
          </w:tcPr>
          <w:p w14:paraId="2591D158">
            <w:pPr>
              <w:tabs>
                <w:tab w:val="left" w:pos="1985"/>
              </w:tabs>
              <w:spacing w:after="0" w:line="240" w:lineRule="auto"/>
              <w:jc w:val="both"/>
              <w:rPr>
                <w:rFonts w:ascii="Times New Roman" w:hAnsi="Times New Roman" w:cs="Times New Roman"/>
                <w:b/>
                <w:bCs/>
                <w:i/>
                <w:iCs/>
                <w:sz w:val="22"/>
                <w:szCs w:val="22"/>
              </w:rPr>
            </w:pPr>
            <w:r>
              <w:rPr>
                <w:rFonts w:ascii="Times New Roman" w:hAnsi="Times New Roman" w:cs="Times New Roman"/>
                <w:b/>
                <w:bCs/>
                <w:i/>
                <w:iCs/>
                <w:sz w:val="22"/>
                <w:szCs w:val="22"/>
              </w:rPr>
              <w:t>Post</w:t>
            </w:r>
          </w:p>
        </w:tc>
        <w:tc>
          <w:tcPr>
            <w:tcW w:w="667" w:type="dxa"/>
            <w:tcBorders>
              <w:top w:val="single" w:color="auto" w:sz="4" w:space="0"/>
              <w:bottom w:val="single" w:color="auto" w:sz="4" w:space="0"/>
            </w:tcBorders>
          </w:tcPr>
          <w:p w14:paraId="404BD81E">
            <w:pPr>
              <w:tabs>
                <w:tab w:val="left" w:pos="1985"/>
              </w:tabs>
              <w:spacing w:after="0" w:line="240" w:lineRule="auto"/>
              <w:jc w:val="both"/>
              <w:rPr>
                <w:rFonts w:ascii="Times New Roman" w:hAnsi="Times New Roman" w:cs="Times New Roman"/>
                <w:b/>
                <w:bCs/>
                <w:i/>
                <w:iCs/>
                <w:sz w:val="22"/>
                <w:szCs w:val="22"/>
              </w:rPr>
            </w:pPr>
            <w:r>
              <w:rPr>
                <w:rFonts w:ascii="Times New Roman" w:hAnsi="Times New Roman" w:cs="Times New Roman"/>
                <w:b/>
                <w:bCs/>
                <w:i/>
                <w:iCs/>
                <w:sz w:val="22"/>
                <w:szCs w:val="22"/>
              </w:rPr>
              <w:t>Pre</w:t>
            </w:r>
          </w:p>
        </w:tc>
        <w:tc>
          <w:tcPr>
            <w:tcW w:w="630" w:type="dxa"/>
            <w:tcBorders>
              <w:top w:val="single" w:color="auto" w:sz="4" w:space="0"/>
              <w:bottom w:val="single" w:color="auto" w:sz="4" w:space="0"/>
            </w:tcBorders>
          </w:tcPr>
          <w:p w14:paraId="17C4CE89">
            <w:pPr>
              <w:tabs>
                <w:tab w:val="left" w:pos="1985"/>
              </w:tabs>
              <w:spacing w:after="0" w:line="240" w:lineRule="auto"/>
              <w:jc w:val="both"/>
              <w:rPr>
                <w:rFonts w:ascii="Times New Roman" w:hAnsi="Times New Roman" w:cs="Times New Roman"/>
                <w:b/>
                <w:bCs/>
                <w:i/>
                <w:iCs/>
                <w:sz w:val="22"/>
                <w:szCs w:val="22"/>
              </w:rPr>
            </w:pPr>
            <w:r>
              <w:rPr>
                <w:rFonts w:ascii="Times New Roman" w:hAnsi="Times New Roman" w:cs="Times New Roman"/>
                <w:b/>
                <w:bCs/>
                <w:i/>
                <w:iCs/>
                <w:sz w:val="22"/>
                <w:szCs w:val="22"/>
              </w:rPr>
              <w:t xml:space="preserve">Post </w:t>
            </w:r>
          </w:p>
        </w:tc>
      </w:tr>
      <w:tr w14:paraId="23D2E3C3">
        <w:tblPrEx>
          <w:tblLayout w:type="fixed"/>
        </w:tblPrEx>
        <w:trPr>
          <w:trHeight w:val="619" w:hRule="atLeast"/>
        </w:trPr>
        <w:tc>
          <w:tcPr>
            <w:tcW w:w="1634" w:type="dxa"/>
            <w:tcBorders>
              <w:top w:val="single" w:color="auto" w:sz="4" w:space="0"/>
            </w:tcBorders>
          </w:tcPr>
          <w:p w14:paraId="2EDB5E40">
            <w:pPr>
              <w:tabs>
                <w:tab w:val="left" w:pos="1985"/>
              </w:tabs>
              <w:spacing w:after="0" w:line="240" w:lineRule="auto"/>
              <w:jc w:val="both"/>
              <w:rPr>
                <w:rFonts w:ascii="Times New Roman" w:hAnsi="Times New Roman" w:cs="Times New Roman"/>
                <w:sz w:val="22"/>
                <w:szCs w:val="22"/>
              </w:rPr>
            </w:pPr>
            <w:r>
              <w:rPr>
                <w:rFonts w:ascii="Times New Roman" w:hAnsi="Times New Roman" w:cs="Times New Roman"/>
                <w:sz w:val="22"/>
                <w:szCs w:val="22"/>
              </w:rPr>
              <w:t>Verbalisasi kebingungan</w:t>
            </w:r>
          </w:p>
        </w:tc>
        <w:tc>
          <w:tcPr>
            <w:tcW w:w="555" w:type="dxa"/>
            <w:tcBorders>
              <w:top w:val="single" w:color="auto" w:sz="4" w:space="0"/>
            </w:tcBorders>
          </w:tcPr>
          <w:p w14:paraId="30BB8405">
            <w:pPr>
              <w:tabs>
                <w:tab w:val="left" w:pos="1985"/>
              </w:tabs>
              <w:spacing w:after="0" w:line="240" w:lineRule="auto"/>
              <w:jc w:val="center"/>
              <w:rPr>
                <w:rFonts w:ascii="Times New Roman" w:hAnsi="Times New Roman" w:cs="Times New Roman"/>
                <w:sz w:val="22"/>
                <w:szCs w:val="22"/>
              </w:rPr>
            </w:pPr>
            <w:r>
              <w:rPr>
                <w:rFonts w:ascii="Times New Roman" w:hAnsi="Times New Roman" w:cs="Times New Roman"/>
                <w:sz w:val="22"/>
                <w:szCs w:val="22"/>
              </w:rPr>
              <w:t>2</w:t>
            </w:r>
          </w:p>
        </w:tc>
        <w:tc>
          <w:tcPr>
            <w:tcW w:w="630" w:type="dxa"/>
            <w:tcBorders>
              <w:top w:val="single" w:color="auto" w:sz="4" w:space="0"/>
            </w:tcBorders>
          </w:tcPr>
          <w:p w14:paraId="3A76D82F">
            <w:pPr>
              <w:tabs>
                <w:tab w:val="left" w:pos="1985"/>
              </w:tabs>
              <w:spacing w:after="0" w:line="240" w:lineRule="auto"/>
              <w:jc w:val="center"/>
              <w:rPr>
                <w:rFonts w:ascii="Times New Roman" w:hAnsi="Times New Roman" w:cs="Times New Roman"/>
                <w:sz w:val="22"/>
                <w:szCs w:val="22"/>
              </w:rPr>
            </w:pPr>
            <w:r>
              <w:rPr>
                <w:rFonts w:ascii="Times New Roman" w:hAnsi="Times New Roman" w:cs="Times New Roman"/>
                <w:sz w:val="22"/>
                <w:szCs w:val="22"/>
              </w:rPr>
              <w:t>4</w:t>
            </w:r>
          </w:p>
        </w:tc>
        <w:tc>
          <w:tcPr>
            <w:tcW w:w="667" w:type="dxa"/>
            <w:tcBorders>
              <w:top w:val="single" w:color="auto" w:sz="4" w:space="0"/>
            </w:tcBorders>
          </w:tcPr>
          <w:p w14:paraId="24C48FF1">
            <w:pPr>
              <w:tabs>
                <w:tab w:val="left" w:pos="1985"/>
              </w:tabs>
              <w:spacing w:after="0" w:line="240" w:lineRule="auto"/>
              <w:jc w:val="center"/>
              <w:rPr>
                <w:rFonts w:ascii="Times New Roman" w:hAnsi="Times New Roman" w:cs="Times New Roman"/>
                <w:sz w:val="22"/>
                <w:szCs w:val="22"/>
              </w:rPr>
            </w:pPr>
            <w:r>
              <w:rPr>
                <w:rFonts w:ascii="Times New Roman" w:hAnsi="Times New Roman" w:cs="Times New Roman"/>
                <w:sz w:val="22"/>
                <w:szCs w:val="22"/>
              </w:rPr>
              <w:t>2</w:t>
            </w:r>
          </w:p>
        </w:tc>
        <w:tc>
          <w:tcPr>
            <w:tcW w:w="630" w:type="dxa"/>
            <w:tcBorders>
              <w:top w:val="single" w:color="auto" w:sz="4" w:space="0"/>
            </w:tcBorders>
          </w:tcPr>
          <w:p w14:paraId="12DFC065">
            <w:pPr>
              <w:tabs>
                <w:tab w:val="left" w:pos="1985"/>
              </w:tabs>
              <w:spacing w:after="0" w:line="240" w:lineRule="auto"/>
              <w:jc w:val="center"/>
              <w:rPr>
                <w:rFonts w:ascii="Times New Roman" w:hAnsi="Times New Roman" w:cs="Times New Roman"/>
                <w:sz w:val="22"/>
                <w:szCs w:val="22"/>
              </w:rPr>
            </w:pPr>
            <w:r>
              <w:rPr>
                <w:rFonts w:ascii="Times New Roman" w:hAnsi="Times New Roman" w:cs="Times New Roman"/>
                <w:sz w:val="22"/>
                <w:szCs w:val="22"/>
              </w:rPr>
              <w:t>4</w:t>
            </w:r>
          </w:p>
        </w:tc>
      </w:tr>
      <w:tr w14:paraId="4FBDC1FD">
        <w:tblPrEx>
          <w:tblLayout w:type="fixed"/>
        </w:tblPrEx>
        <w:trPr>
          <w:trHeight w:val="1048" w:hRule="atLeast"/>
        </w:trPr>
        <w:tc>
          <w:tcPr>
            <w:tcW w:w="1634" w:type="dxa"/>
          </w:tcPr>
          <w:p w14:paraId="6C786B71">
            <w:pPr>
              <w:tabs>
                <w:tab w:val="left" w:pos="1985"/>
              </w:tabs>
              <w:spacing w:after="0" w:line="240" w:lineRule="auto"/>
              <w:jc w:val="both"/>
              <w:rPr>
                <w:rFonts w:ascii="Times New Roman" w:hAnsi="Times New Roman" w:cs="Times New Roman"/>
                <w:sz w:val="22"/>
                <w:szCs w:val="22"/>
              </w:rPr>
            </w:pPr>
            <w:r>
              <w:rPr>
                <w:rFonts w:ascii="Times New Roman" w:hAnsi="Times New Roman" w:cs="Times New Roman"/>
                <w:sz w:val="22"/>
                <w:szCs w:val="22"/>
              </w:rPr>
              <w:t>Verbalisasi khawatir akibat kondisi yang dihadapi</w:t>
            </w:r>
          </w:p>
        </w:tc>
        <w:tc>
          <w:tcPr>
            <w:tcW w:w="555" w:type="dxa"/>
          </w:tcPr>
          <w:p w14:paraId="62BECE10">
            <w:pPr>
              <w:tabs>
                <w:tab w:val="left" w:pos="1985"/>
              </w:tabs>
              <w:spacing w:after="0" w:line="240" w:lineRule="auto"/>
              <w:jc w:val="center"/>
              <w:rPr>
                <w:rFonts w:ascii="Times New Roman" w:hAnsi="Times New Roman" w:cs="Times New Roman"/>
                <w:sz w:val="22"/>
                <w:szCs w:val="22"/>
              </w:rPr>
            </w:pPr>
            <w:r>
              <w:rPr>
                <w:rFonts w:ascii="Times New Roman" w:hAnsi="Times New Roman" w:cs="Times New Roman"/>
                <w:sz w:val="22"/>
                <w:szCs w:val="22"/>
              </w:rPr>
              <w:t>2</w:t>
            </w:r>
          </w:p>
        </w:tc>
        <w:tc>
          <w:tcPr>
            <w:tcW w:w="630" w:type="dxa"/>
          </w:tcPr>
          <w:p w14:paraId="0F917D0E">
            <w:pPr>
              <w:tabs>
                <w:tab w:val="left" w:pos="1985"/>
              </w:tabs>
              <w:spacing w:after="0" w:line="240" w:lineRule="auto"/>
              <w:jc w:val="center"/>
              <w:rPr>
                <w:rFonts w:ascii="Times New Roman" w:hAnsi="Times New Roman" w:cs="Times New Roman"/>
                <w:sz w:val="22"/>
                <w:szCs w:val="22"/>
              </w:rPr>
            </w:pPr>
            <w:r>
              <w:rPr>
                <w:rFonts w:ascii="Times New Roman" w:hAnsi="Times New Roman" w:cs="Times New Roman"/>
                <w:sz w:val="22"/>
                <w:szCs w:val="22"/>
              </w:rPr>
              <w:t>4</w:t>
            </w:r>
          </w:p>
        </w:tc>
        <w:tc>
          <w:tcPr>
            <w:tcW w:w="667" w:type="dxa"/>
          </w:tcPr>
          <w:p w14:paraId="4CF435B8">
            <w:pPr>
              <w:tabs>
                <w:tab w:val="left" w:pos="1985"/>
              </w:tabs>
              <w:spacing w:after="0" w:line="240" w:lineRule="auto"/>
              <w:jc w:val="center"/>
              <w:rPr>
                <w:rFonts w:ascii="Times New Roman" w:hAnsi="Times New Roman" w:cs="Times New Roman"/>
                <w:sz w:val="22"/>
                <w:szCs w:val="22"/>
              </w:rPr>
            </w:pPr>
            <w:r>
              <w:rPr>
                <w:rFonts w:ascii="Times New Roman" w:hAnsi="Times New Roman" w:cs="Times New Roman"/>
                <w:sz w:val="22"/>
                <w:szCs w:val="22"/>
              </w:rPr>
              <w:t>2</w:t>
            </w:r>
          </w:p>
        </w:tc>
        <w:tc>
          <w:tcPr>
            <w:tcW w:w="630" w:type="dxa"/>
          </w:tcPr>
          <w:p w14:paraId="46FE551D">
            <w:pPr>
              <w:tabs>
                <w:tab w:val="left" w:pos="1985"/>
              </w:tabs>
              <w:spacing w:after="0" w:line="240" w:lineRule="auto"/>
              <w:jc w:val="center"/>
              <w:rPr>
                <w:rFonts w:ascii="Times New Roman" w:hAnsi="Times New Roman" w:cs="Times New Roman"/>
                <w:sz w:val="22"/>
                <w:szCs w:val="22"/>
              </w:rPr>
            </w:pPr>
            <w:r>
              <w:rPr>
                <w:rFonts w:ascii="Times New Roman" w:hAnsi="Times New Roman" w:cs="Times New Roman"/>
                <w:sz w:val="22"/>
                <w:szCs w:val="22"/>
              </w:rPr>
              <w:t>3</w:t>
            </w:r>
          </w:p>
        </w:tc>
      </w:tr>
      <w:tr w14:paraId="237CC46F">
        <w:tblPrEx>
          <w:tblLayout w:type="fixed"/>
        </w:tblPrEx>
        <w:trPr>
          <w:trHeight w:val="411" w:hRule="atLeast"/>
        </w:trPr>
        <w:tc>
          <w:tcPr>
            <w:tcW w:w="1634" w:type="dxa"/>
          </w:tcPr>
          <w:p w14:paraId="32AEB895">
            <w:pPr>
              <w:tabs>
                <w:tab w:val="left" w:pos="1985"/>
              </w:tabs>
              <w:spacing w:after="0" w:line="240" w:lineRule="auto"/>
              <w:jc w:val="both"/>
              <w:rPr>
                <w:rFonts w:ascii="Times New Roman" w:hAnsi="Times New Roman" w:cs="Times New Roman"/>
                <w:sz w:val="22"/>
                <w:szCs w:val="22"/>
              </w:rPr>
            </w:pPr>
            <w:r>
              <w:rPr>
                <w:rFonts w:ascii="Times New Roman" w:hAnsi="Times New Roman" w:cs="Times New Roman"/>
                <w:sz w:val="22"/>
                <w:szCs w:val="22"/>
              </w:rPr>
              <w:t>Perilaku gelisah</w:t>
            </w:r>
          </w:p>
        </w:tc>
        <w:tc>
          <w:tcPr>
            <w:tcW w:w="555" w:type="dxa"/>
          </w:tcPr>
          <w:p w14:paraId="73EC0BA9">
            <w:pPr>
              <w:tabs>
                <w:tab w:val="left" w:pos="1985"/>
              </w:tabs>
              <w:spacing w:after="0" w:line="240" w:lineRule="auto"/>
              <w:jc w:val="center"/>
              <w:rPr>
                <w:rFonts w:ascii="Times New Roman" w:hAnsi="Times New Roman" w:cs="Times New Roman"/>
                <w:sz w:val="22"/>
                <w:szCs w:val="22"/>
              </w:rPr>
            </w:pPr>
            <w:r>
              <w:rPr>
                <w:rFonts w:ascii="Times New Roman" w:hAnsi="Times New Roman" w:cs="Times New Roman"/>
                <w:sz w:val="22"/>
                <w:szCs w:val="22"/>
              </w:rPr>
              <w:t>2</w:t>
            </w:r>
          </w:p>
        </w:tc>
        <w:tc>
          <w:tcPr>
            <w:tcW w:w="630" w:type="dxa"/>
          </w:tcPr>
          <w:p w14:paraId="42746CF0">
            <w:pPr>
              <w:tabs>
                <w:tab w:val="left" w:pos="1985"/>
              </w:tabs>
              <w:spacing w:after="0" w:line="240" w:lineRule="auto"/>
              <w:jc w:val="center"/>
              <w:rPr>
                <w:rFonts w:ascii="Times New Roman" w:hAnsi="Times New Roman" w:cs="Times New Roman"/>
                <w:sz w:val="22"/>
                <w:szCs w:val="22"/>
              </w:rPr>
            </w:pPr>
            <w:r>
              <w:rPr>
                <w:rFonts w:ascii="Times New Roman" w:hAnsi="Times New Roman" w:cs="Times New Roman"/>
                <w:sz w:val="22"/>
                <w:szCs w:val="22"/>
              </w:rPr>
              <w:t>4</w:t>
            </w:r>
          </w:p>
        </w:tc>
        <w:tc>
          <w:tcPr>
            <w:tcW w:w="667" w:type="dxa"/>
          </w:tcPr>
          <w:p w14:paraId="418842F0">
            <w:pPr>
              <w:tabs>
                <w:tab w:val="left" w:pos="1985"/>
              </w:tabs>
              <w:spacing w:after="0" w:line="240" w:lineRule="auto"/>
              <w:jc w:val="center"/>
              <w:rPr>
                <w:rFonts w:ascii="Times New Roman" w:hAnsi="Times New Roman" w:cs="Times New Roman"/>
                <w:sz w:val="22"/>
                <w:szCs w:val="22"/>
              </w:rPr>
            </w:pPr>
            <w:r>
              <w:rPr>
                <w:rFonts w:ascii="Times New Roman" w:hAnsi="Times New Roman" w:cs="Times New Roman"/>
                <w:sz w:val="22"/>
                <w:szCs w:val="22"/>
              </w:rPr>
              <w:t>2</w:t>
            </w:r>
          </w:p>
        </w:tc>
        <w:tc>
          <w:tcPr>
            <w:tcW w:w="630" w:type="dxa"/>
          </w:tcPr>
          <w:p w14:paraId="339DBC94">
            <w:pPr>
              <w:tabs>
                <w:tab w:val="left" w:pos="1985"/>
              </w:tabs>
              <w:spacing w:after="0" w:line="240" w:lineRule="auto"/>
              <w:jc w:val="center"/>
              <w:rPr>
                <w:rFonts w:ascii="Times New Roman" w:hAnsi="Times New Roman" w:cs="Times New Roman"/>
                <w:sz w:val="22"/>
                <w:szCs w:val="22"/>
              </w:rPr>
            </w:pPr>
            <w:r>
              <w:rPr>
                <w:rFonts w:ascii="Times New Roman" w:hAnsi="Times New Roman" w:cs="Times New Roman"/>
                <w:sz w:val="22"/>
                <w:szCs w:val="22"/>
              </w:rPr>
              <w:t>4</w:t>
            </w:r>
          </w:p>
        </w:tc>
      </w:tr>
      <w:tr w14:paraId="5D78F725">
        <w:tblPrEx>
          <w:tblLayout w:type="fixed"/>
        </w:tblPrEx>
        <w:trPr>
          <w:trHeight w:val="303" w:hRule="atLeast"/>
        </w:trPr>
        <w:tc>
          <w:tcPr>
            <w:tcW w:w="1634" w:type="dxa"/>
          </w:tcPr>
          <w:p w14:paraId="7C835826">
            <w:pPr>
              <w:tabs>
                <w:tab w:val="left" w:pos="1985"/>
              </w:tabs>
              <w:spacing w:after="0" w:line="240" w:lineRule="auto"/>
              <w:jc w:val="both"/>
              <w:rPr>
                <w:rFonts w:ascii="Times New Roman" w:hAnsi="Times New Roman" w:cs="Times New Roman"/>
                <w:sz w:val="22"/>
                <w:szCs w:val="22"/>
              </w:rPr>
            </w:pPr>
            <w:r>
              <w:rPr>
                <w:rFonts w:ascii="Times New Roman" w:hAnsi="Times New Roman" w:cs="Times New Roman"/>
                <w:sz w:val="22"/>
                <w:szCs w:val="22"/>
              </w:rPr>
              <w:t>Perilaku tegang</w:t>
            </w:r>
          </w:p>
        </w:tc>
        <w:tc>
          <w:tcPr>
            <w:tcW w:w="555" w:type="dxa"/>
          </w:tcPr>
          <w:p w14:paraId="55D9A403">
            <w:pPr>
              <w:tabs>
                <w:tab w:val="left" w:pos="1985"/>
              </w:tabs>
              <w:spacing w:after="0" w:line="240" w:lineRule="auto"/>
              <w:jc w:val="center"/>
              <w:rPr>
                <w:rFonts w:ascii="Times New Roman" w:hAnsi="Times New Roman" w:cs="Times New Roman"/>
                <w:sz w:val="22"/>
                <w:szCs w:val="22"/>
              </w:rPr>
            </w:pPr>
            <w:r>
              <w:rPr>
                <w:rFonts w:ascii="Times New Roman" w:hAnsi="Times New Roman" w:cs="Times New Roman"/>
                <w:sz w:val="22"/>
                <w:szCs w:val="22"/>
              </w:rPr>
              <w:t>2</w:t>
            </w:r>
          </w:p>
        </w:tc>
        <w:tc>
          <w:tcPr>
            <w:tcW w:w="630" w:type="dxa"/>
          </w:tcPr>
          <w:p w14:paraId="7C00A03C">
            <w:pPr>
              <w:tabs>
                <w:tab w:val="left" w:pos="1985"/>
              </w:tabs>
              <w:spacing w:after="0" w:line="240" w:lineRule="auto"/>
              <w:jc w:val="center"/>
              <w:rPr>
                <w:rFonts w:ascii="Times New Roman" w:hAnsi="Times New Roman" w:cs="Times New Roman"/>
                <w:sz w:val="22"/>
                <w:szCs w:val="22"/>
              </w:rPr>
            </w:pPr>
            <w:r>
              <w:rPr>
                <w:rFonts w:ascii="Times New Roman" w:hAnsi="Times New Roman" w:cs="Times New Roman"/>
                <w:sz w:val="22"/>
                <w:szCs w:val="22"/>
              </w:rPr>
              <w:t>4</w:t>
            </w:r>
          </w:p>
        </w:tc>
        <w:tc>
          <w:tcPr>
            <w:tcW w:w="667" w:type="dxa"/>
          </w:tcPr>
          <w:p w14:paraId="1975F65C">
            <w:pPr>
              <w:tabs>
                <w:tab w:val="left" w:pos="1985"/>
              </w:tabs>
              <w:spacing w:after="0" w:line="240" w:lineRule="auto"/>
              <w:jc w:val="center"/>
              <w:rPr>
                <w:rFonts w:ascii="Times New Roman" w:hAnsi="Times New Roman" w:cs="Times New Roman"/>
                <w:sz w:val="22"/>
                <w:szCs w:val="22"/>
              </w:rPr>
            </w:pPr>
            <w:r>
              <w:rPr>
                <w:rFonts w:ascii="Times New Roman" w:hAnsi="Times New Roman" w:cs="Times New Roman"/>
                <w:sz w:val="22"/>
                <w:szCs w:val="22"/>
              </w:rPr>
              <w:t>2</w:t>
            </w:r>
          </w:p>
        </w:tc>
        <w:tc>
          <w:tcPr>
            <w:tcW w:w="630" w:type="dxa"/>
          </w:tcPr>
          <w:p w14:paraId="199A5C4F">
            <w:pPr>
              <w:tabs>
                <w:tab w:val="left" w:pos="1985"/>
              </w:tabs>
              <w:spacing w:after="0" w:line="240" w:lineRule="auto"/>
              <w:jc w:val="center"/>
              <w:rPr>
                <w:rFonts w:ascii="Times New Roman" w:hAnsi="Times New Roman" w:cs="Times New Roman"/>
                <w:sz w:val="22"/>
                <w:szCs w:val="22"/>
              </w:rPr>
            </w:pPr>
            <w:r>
              <w:rPr>
                <w:rFonts w:ascii="Times New Roman" w:hAnsi="Times New Roman" w:cs="Times New Roman"/>
                <w:sz w:val="22"/>
                <w:szCs w:val="22"/>
              </w:rPr>
              <w:t>4</w:t>
            </w:r>
          </w:p>
        </w:tc>
      </w:tr>
      <w:tr w14:paraId="180FB15B">
        <w:tblPrEx>
          <w:tblLayout w:type="fixed"/>
        </w:tblPrEx>
        <w:trPr>
          <w:trHeight w:val="318" w:hRule="atLeast"/>
        </w:trPr>
        <w:tc>
          <w:tcPr>
            <w:tcW w:w="1634" w:type="dxa"/>
          </w:tcPr>
          <w:p w14:paraId="211D8920">
            <w:pPr>
              <w:tabs>
                <w:tab w:val="left" w:pos="1985"/>
              </w:tabs>
              <w:spacing w:after="0" w:line="240" w:lineRule="auto"/>
              <w:jc w:val="both"/>
              <w:rPr>
                <w:rFonts w:ascii="Times New Roman" w:hAnsi="Times New Roman" w:cs="Times New Roman"/>
                <w:sz w:val="22"/>
                <w:szCs w:val="22"/>
              </w:rPr>
            </w:pPr>
            <w:r>
              <w:rPr>
                <w:rFonts w:ascii="Times New Roman" w:hAnsi="Times New Roman" w:cs="Times New Roman"/>
                <w:sz w:val="22"/>
                <w:szCs w:val="22"/>
              </w:rPr>
              <w:t>Tremor</w:t>
            </w:r>
          </w:p>
        </w:tc>
        <w:tc>
          <w:tcPr>
            <w:tcW w:w="555" w:type="dxa"/>
          </w:tcPr>
          <w:p w14:paraId="052267B2">
            <w:pPr>
              <w:tabs>
                <w:tab w:val="left" w:pos="1985"/>
              </w:tabs>
              <w:spacing w:after="0" w:line="240" w:lineRule="auto"/>
              <w:jc w:val="center"/>
              <w:rPr>
                <w:rFonts w:ascii="Times New Roman" w:hAnsi="Times New Roman" w:cs="Times New Roman"/>
                <w:sz w:val="22"/>
                <w:szCs w:val="22"/>
              </w:rPr>
            </w:pPr>
            <w:r>
              <w:rPr>
                <w:rFonts w:ascii="Times New Roman" w:hAnsi="Times New Roman" w:cs="Times New Roman"/>
                <w:sz w:val="22"/>
                <w:szCs w:val="22"/>
              </w:rPr>
              <w:t>2</w:t>
            </w:r>
          </w:p>
        </w:tc>
        <w:tc>
          <w:tcPr>
            <w:tcW w:w="630" w:type="dxa"/>
          </w:tcPr>
          <w:p w14:paraId="6497A7B2">
            <w:pPr>
              <w:tabs>
                <w:tab w:val="left" w:pos="1985"/>
              </w:tabs>
              <w:spacing w:after="0" w:line="240" w:lineRule="auto"/>
              <w:jc w:val="center"/>
              <w:rPr>
                <w:rFonts w:ascii="Times New Roman" w:hAnsi="Times New Roman" w:cs="Times New Roman"/>
                <w:sz w:val="22"/>
                <w:szCs w:val="22"/>
              </w:rPr>
            </w:pPr>
            <w:r>
              <w:rPr>
                <w:rFonts w:ascii="Times New Roman" w:hAnsi="Times New Roman" w:cs="Times New Roman"/>
                <w:sz w:val="22"/>
                <w:szCs w:val="22"/>
              </w:rPr>
              <w:t>4</w:t>
            </w:r>
          </w:p>
        </w:tc>
        <w:tc>
          <w:tcPr>
            <w:tcW w:w="667" w:type="dxa"/>
          </w:tcPr>
          <w:p w14:paraId="13F0CDB1">
            <w:pPr>
              <w:tabs>
                <w:tab w:val="left" w:pos="1985"/>
              </w:tabs>
              <w:spacing w:after="0" w:line="240" w:lineRule="auto"/>
              <w:jc w:val="center"/>
              <w:rPr>
                <w:rFonts w:ascii="Times New Roman" w:hAnsi="Times New Roman" w:cs="Times New Roman"/>
                <w:sz w:val="22"/>
                <w:szCs w:val="22"/>
              </w:rPr>
            </w:pPr>
            <w:r>
              <w:rPr>
                <w:rFonts w:ascii="Times New Roman" w:hAnsi="Times New Roman" w:cs="Times New Roman"/>
                <w:sz w:val="22"/>
                <w:szCs w:val="22"/>
              </w:rPr>
              <w:t>2</w:t>
            </w:r>
          </w:p>
        </w:tc>
        <w:tc>
          <w:tcPr>
            <w:tcW w:w="630" w:type="dxa"/>
          </w:tcPr>
          <w:p w14:paraId="278A614F">
            <w:pPr>
              <w:tabs>
                <w:tab w:val="left" w:pos="1985"/>
              </w:tabs>
              <w:spacing w:after="0" w:line="240" w:lineRule="auto"/>
              <w:jc w:val="center"/>
              <w:rPr>
                <w:rFonts w:ascii="Times New Roman" w:hAnsi="Times New Roman" w:cs="Times New Roman"/>
                <w:sz w:val="22"/>
                <w:szCs w:val="22"/>
              </w:rPr>
            </w:pPr>
            <w:r>
              <w:rPr>
                <w:rFonts w:ascii="Times New Roman" w:hAnsi="Times New Roman" w:cs="Times New Roman"/>
                <w:sz w:val="22"/>
                <w:szCs w:val="22"/>
              </w:rPr>
              <w:t>4</w:t>
            </w:r>
          </w:p>
        </w:tc>
      </w:tr>
      <w:tr w14:paraId="2892A155">
        <w:tblPrEx>
          <w:tblLayout w:type="fixed"/>
        </w:tblPrEx>
        <w:trPr>
          <w:trHeight w:val="300" w:hRule="atLeast"/>
        </w:trPr>
        <w:tc>
          <w:tcPr>
            <w:tcW w:w="1634" w:type="dxa"/>
            <w:tcBorders>
              <w:bottom w:val="single" w:color="auto" w:sz="4" w:space="0"/>
            </w:tcBorders>
          </w:tcPr>
          <w:p w14:paraId="542F92E6">
            <w:pPr>
              <w:tabs>
                <w:tab w:val="left" w:pos="1985"/>
              </w:tabs>
              <w:spacing w:after="0" w:line="240" w:lineRule="auto"/>
              <w:jc w:val="both"/>
              <w:rPr>
                <w:rFonts w:ascii="Times New Roman" w:hAnsi="Times New Roman" w:cs="Times New Roman"/>
                <w:sz w:val="22"/>
                <w:szCs w:val="22"/>
              </w:rPr>
            </w:pPr>
            <w:r>
              <w:rPr>
                <w:rFonts w:ascii="Times New Roman" w:hAnsi="Times New Roman" w:cs="Times New Roman"/>
                <w:sz w:val="22"/>
                <w:szCs w:val="22"/>
              </w:rPr>
              <w:t>Pola tidur</w:t>
            </w:r>
          </w:p>
        </w:tc>
        <w:tc>
          <w:tcPr>
            <w:tcW w:w="555" w:type="dxa"/>
            <w:tcBorders>
              <w:bottom w:val="single" w:color="auto" w:sz="4" w:space="0"/>
            </w:tcBorders>
          </w:tcPr>
          <w:p w14:paraId="40235D58">
            <w:pPr>
              <w:tabs>
                <w:tab w:val="left" w:pos="1985"/>
              </w:tabs>
              <w:spacing w:after="0" w:line="240" w:lineRule="auto"/>
              <w:jc w:val="center"/>
              <w:rPr>
                <w:rFonts w:ascii="Times New Roman" w:hAnsi="Times New Roman" w:cs="Times New Roman"/>
                <w:sz w:val="22"/>
                <w:szCs w:val="22"/>
              </w:rPr>
            </w:pPr>
            <w:r>
              <w:rPr>
                <w:rFonts w:ascii="Times New Roman" w:hAnsi="Times New Roman" w:cs="Times New Roman"/>
                <w:sz w:val="22"/>
                <w:szCs w:val="22"/>
              </w:rPr>
              <w:t>2</w:t>
            </w:r>
          </w:p>
        </w:tc>
        <w:tc>
          <w:tcPr>
            <w:tcW w:w="630" w:type="dxa"/>
            <w:tcBorders>
              <w:bottom w:val="single" w:color="auto" w:sz="4" w:space="0"/>
            </w:tcBorders>
          </w:tcPr>
          <w:p w14:paraId="30BD3095">
            <w:pPr>
              <w:tabs>
                <w:tab w:val="left" w:pos="1985"/>
              </w:tabs>
              <w:spacing w:after="0" w:line="240" w:lineRule="auto"/>
              <w:jc w:val="center"/>
              <w:rPr>
                <w:rFonts w:ascii="Times New Roman" w:hAnsi="Times New Roman" w:cs="Times New Roman"/>
                <w:sz w:val="22"/>
                <w:szCs w:val="22"/>
              </w:rPr>
            </w:pPr>
            <w:r>
              <w:rPr>
                <w:rFonts w:ascii="Times New Roman" w:hAnsi="Times New Roman" w:cs="Times New Roman"/>
                <w:sz w:val="22"/>
                <w:szCs w:val="22"/>
              </w:rPr>
              <w:t>4</w:t>
            </w:r>
          </w:p>
        </w:tc>
        <w:tc>
          <w:tcPr>
            <w:tcW w:w="667" w:type="dxa"/>
            <w:tcBorders>
              <w:bottom w:val="single" w:color="auto" w:sz="4" w:space="0"/>
            </w:tcBorders>
          </w:tcPr>
          <w:p w14:paraId="27C0C001">
            <w:pPr>
              <w:tabs>
                <w:tab w:val="left" w:pos="1985"/>
              </w:tabs>
              <w:spacing w:after="0" w:line="240" w:lineRule="auto"/>
              <w:jc w:val="center"/>
              <w:rPr>
                <w:rFonts w:ascii="Times New Roman" w:hAnsi="Times New Roman" w:cs="Times New Roman"/>
                <w:sz w:val="22"/>
                <w:szCs w:val="22"/>
              </w:rPr>
            </w:pPr>
            <w:r>
              <w:rPr>
                <w:rFonts w:ascii="Times New Roman" w:hAnsi="Times New Roman" w:cs="Times New Roman"/>
                <w:sz w:val="22"/>
                <w:szCs w:val="22"/>
              </w:rPr>
              <w:t>2</w:t>
            </w:r>
          </w:p>
        </w:tc>
        <w:tc>
          <w:tcPr>
            <w:tcW w:w="630" w:type="dxa"/>
            <w:tcBorders>
              <w:bottom w:val="single" w:color="auto" w:sz="4" w:space="0"/>
            </w:tcBorders>
          </w:tcPr>
          <w:p w14:paraId="308F9BD9">
            <w:pPr>
              <w:tabs>
                <w:tab w:val="left" w:pos="1985"/>
              </w:tabs>
              <w:spacing w:after="0" w:line="240" w:lineRule="auto"/>
              <w:jc w:val="center"/>
              <w:rPr>
                <w:rFonts w:ascii="Times New Roman" w:hAnsi="Times New Roman" w:cs="Times New Roman"/>
                <w:sz w:val="22"/>
                <w:szCs w:val="22"/>
              </w:rPr>
            </w:pPr>
            <w:r>
              <w:rPr>
                <w:rFonts w:ascii="Times New Roman" w:hAnsi="Times New Roman" w:cs="Times New Roman"/>
                <w:sz w:val="22"/>
                <w:szCs w:val="22"/>
              </w:rPr>
              <w:t>3</w:t>
            </w:r>
          </w:p>
        </w:tc>
      </w:tr>
    </w:tbl>
    <w:p w14:paraId="27E509C9">
      <w:pPr>
        <w:tabs>
          <w:tab w:val="left" w:pos="1985"/>
        </w:tabs>
        <w:spacing w:after="0"/>
        <w:jc w:val="both"/>
        <w:rPr>
          <w:rFonts w:ascii="Times New Roman" w:hAnsi="Times New Roman" w:cs="Times New Roman"/>
        </w:rPr>
      </w:pPr>
    </w:p>
    <w:p w14:paraId="06F7A79A">
      <w:pPr>
        <w:tabs>
          <w:tab w:val="left" w:pos="1985"/>
        </w:tabs>
        <w:spacing w:after="0" w:line="360" w:lineRule="auto"/>
        <w:jc w:val="both"/>
        <w:rPr>
          <w:rFonts w:ascii="Times New Roman" w:hAnsi="Times New Roman" w:cs="Times New Roman"/>
        </w:rPr>
      </w:pPr>
      <w:r>
        <w:rPr>
          <w:rFonts w:ascii="Times New Roman" w:hAnsi="Times New Roman" w:cs="Times New Roman"/>
        </w:rPr>
        <w:t xml:space="preserve">       Berdasarkan tabel di atas, kedua responden menunjukkan penurunan skor ansietas setelah diberikan intervensi. Pada Ny. S, skor HARS menurun dari 26 menjadi 18, sedangkan pada Ny. M menurun dari 25 menjadi 19. Selain itu, terjadi peningkatan fungsi kognitif yang ditunjukkan oleh skor MMSE, yaitu pada Ny. S meningkat dari 20 menjadi 24 dan Ny. M dari 13 menjadi 15.</w:t>
      </w:r>
    </w:p>
    <w:p w14:paraId="65E57FFB">
      <w:pPr>
        <w:tabs>
          <w:tab w:val="left" w:pos="1985"/>
        </w:tabs>
        <w:spacing w:line="360" w:lineRule="auto"/>
        <w:jc w:val="both"/>
        <w:rPr>
          <w:rFonts w:ascii="Times New Roman" w:hAnsi="Times New Roman" w:cs="Times New Roman"/>
        </w:rPr>
      </w:pPr>
      <w:r>
        <w:rPr>
          <w:rFonts w:ascii="Times New Roman" w:hAnsi="Times New Roman" w:cs="Times New Roman"/>
        </w:rPr>
        <w:t xml:space="preserve">       Hasil observasi selama intervensi menunjukkan bahwa responden tampak lebih rileks, mampu mengikuti instruksi dengan lebih baik, serta lebih terbuka dalam mengekspresikan perasaan melalui kegiatan menggambar.</w:t>
      </w:r>
    </w:p>
    <w:p w14:paraId="53BE840D">
      <w:pPr>
        <w:tabs>
          <w:tab w:val="left" w:pos="1985"/>
        </w:tabs>
        <w:spacing w:line="360" w:lineRule="auto"/>
        <w:jc w:val="both"/>
        <w:rPr>
          <w:rFonts w:ascii="Times New Roman" w:hAnsi="Times New Roman" w:cs="Times New Roman"/>
        </w:rPr>
      </w:pPr>
    </w:p>
    <w:p w14:paraId="09BF58DA">
      <w:pPr>
        <w:tabs>
          <w:tab w:val="left" w:pos="1985"/>
        </w:tabs>
        <w:spacing w:line="360" w:lineRule="auto"/>
        <w:jc w:val="both"/>
        <w:rPr>
          <w:rFonts w:ascii="Times New Roman" w:hAnsi="Times New Roman" w:cs="Times New Roman"/>
        </w:rPr>
      </w:pPr>
    </w:p>
    <w:p w14:paraId="4D657353">
      <w:pPr>
        <w:tabs>
          <w:tab w:val="left" w:pos="1985"/>
        </w:tabs>
        <w:spacing w:after="0" w:line="360" w:lineRule="auto"/>
        <w:jc w:val="both"/>
        <w:rPr>
          <w:rFonts w:ascii="Times New Roman" w:hAnsi="Times New Roman" w:cs="Times New Roman"/>
          <w:b/>
          <w:bCs/>
        </w:rPr>
      </w:pPr>
      <w:r>
        <w:rPr>
          <w:rFonts w:ascii="Times New Roman" w:hAnsi="Times New Roman" w:cs="Times New Roman"/>
          <w:b/>
          <w:bCs/>
        </w:rPr>
        <w:t>PEMBAHASAN</w:t>
      </w:r>
    </w:p>
    <w:p w14:paraId="14D2F369">
      <w:pPr>
        <w:tabs>
          <w:tab w:val="left" w:pos="1985"/>
        </w:tabs>
        <w:spacing w:after="0" w:line="360" w:lineRule="auto"/>
        <w:jc w:val="both"/>
        <w:rPr>
          <w:rFonts w:ascii="Times New Roman" w:hAnsi="Times New Roman" w:cs="Times New Roman"/>
        </w:rPr>
      </w:pPr>
      <w:r>
        <w:rPr>
          <w:rFonts w:ascii="Times New Roman" w:hAnsi="Times New Roman" w:cs="Times New Roman"/>
        </w:rPr>
        <w:t xml:space="preserve">       Hasil penelitian menunjukkan bahwa </w:t>
      </w:r>
      <w:r>
        <w:rPr>
          <w:rFonts w:ascii="Times New Roman" w:hAnsi="Times New Roman" w:cs="Times New Roman"/>
          <w:i/>
          <w:iCs/>
        </w:rPr>
        <w:t>art therapy</w:t>
      </w:r>
      <w:r>
        <w:rPr>
          <w:rFonts w:ascii="Times New Roman" w:hAnsi="Times New Roman" w:cs="Times New Roman"/>
        </w:rPr>
        <w:t xml:space="preserve"> menggambar memberikan pengaruh positif terhadap penurunan tingkat ansietas pada lansia dengan demensia. Penurunan skor HARS pada kedua responden mengindikasikan bahwa intervensi ini mampu membantu mengurangi perasaan cemas, tegang, dan gelisah yang dialami lansia. Selama proses intervensi, kedua responden tampak lebih tenang, kooperatif, fokus pada kegiatan, dan setelah intervensi responden menunjukkan ekspresi wajah yang lebih rileks dibandingkan sebelum intervensi.</w:t>
      </w:r>
    </w:p>
    <w:p w14:paraId="3BFF6013">
      <w:pPr>
        <w:tabs>
          <w:tab w:val="left" w:pos="1985"/>
        </w:tabs>
        <w:spacing w:after="0" w:line="360" w:lineRule="auto"/>
        <w:jc w:val="both"/>
        <w:rPr>
          <w:rFonts w:ascii="Times New Roman" w:hAnsi="Times New Roman" w:cs="Times New Roman"/>
        </w:rPr>
      </w:pPr>
      <w:r>
        <w:rPr>
          <w:rFonts w:ascii="Times New Roman" w:hAnsi="Times New Roman" w:cs="Times New Roman"/>
        </w:rPr>
        <w:t xml:space="preserve">       Pada Ny. S, penurunan skor ansietas terlihat lebih besar dibandingkan Ny. M. Perbedaan ini kemungkinan dipengaruhi oleh kondisi kognitif awal, kemampuan memahami instruksi, dan keterlibatan selama sesi terapi. Pada Ny. S menunjukkan respon yang cukup baik, tampak fokus saat menggambar, mampu mengikuti instruksi, serta dapat mengembangkan bentuk-bentuk sederhana menjadi gambar yang lebih bermakna. Ny. S juga mengalami perubahan pada tingkat ansietas yaitu menurunnya verbalisasi kebingungan dan kekhawatiran terhadap kondisi penyakit yang dialaminya yaitu mengalami diabetes mellitus, serta berkurangnya perilaku gelisah dan tegang.</w:t>
      </w:r>
    </w:p>
    <w:p w14:paraId="7F37DD62">
      <w:pPr>
        <w:tabs>
          <w:tab w:val="left" w:pos="1985"/>
        </w:tabs>
        <w:spacing w:after="0" w:line="360" w:lineRule="auto"/>
        <w:jc w:val="both"/>
        <w:rPr>
          <w:rFonts w:ascii="Times New Roman" w:hAnsi="Times New Roman" w:cs="Times New Roman"/>
        </w:rPr>
      </w:pPr>
      <w:r>
        <w:rPr>
          <w:rFonts w:ascii="Times New Roman" w:hAnsi="Times New Roman" w:cs="Times New Roman"/>
        </w:rPr>
        <w:t xml:space="preserve">       Pada Ny. M penurunan skor ansietas juga terjadi setelah intervensi, namun besar penurunannya tidak sebesar Ny. S. Selama sesi terapi, Ny. M menunjukkan keterlibatan dalam kegiatan menggambar yang cenderung lambat. Meskipun demikian, </w:t>
      </w:r>
      <w:r>
        <w:rPr>
          <w:rFonts w:ascii="Times New Roman" w:hAnsi="Times New Roman" w:cs="Times New Roman"/>
          <w:i/>
          <w:iCs/>
        </w:rPr>
        <w:t>art therapy</w:t>
      </w:r>
      <w:r>
        <w:rPr>
          <w:rFonts w:ascii="Times New Roman" w:hAnsi="Times New Roman" w:cs="Times New Roman"/>
        </w:rPr>
        <w:t xml:space="preserve"> menggambar tetap memberikan perubahan positif pada Ny. M Hal ini dapat dikaitkan dengan kondisi demensia yang lebih memengaruhi kemampuan konsentrasi, daya ingat, serta keterlibatan aktif selama proses terapi sehingga respons terhadap intervensi menjadi lebih lambat.</w:t>
      </w:r>
    </w:p>
    <w:p w14:paraId="08ABF949">
      <w:pPr>
        <w:tabs>
          <w:tab w:val="left" w:pos="1985"/>
        </w:tabs>
        <w:spacing w:after="0" w:line="360" w:lineRule="auto"/>
        <w:jc w:val="both"/>
        <w:rPr>
          <w:rFonts w:ascii="Times New Roman" w:hAnsi="Times New Roman" w:cs="Times New Roman"/>
        </w:rPr>
      </w:pPr>
      <w:r>
        <w:rPr>
          <w:rFonts w:ascii="Times New Roman" w:hAnsi="Times New Roman" w:cs="Times New Roman"/>
        </w:rPr>
        <w:t xml:space="preserve">       Perubahan juga tampak pada beberapa gejala ansietas yang diamati selama pengkajian dan evaluasi. Sebelum intervensi, kedua responden menunjukkan tanda-tanda kecemasan seperti tegang, sulit tidur, mudah khawatir, serta perilaku mengerutkan dahi saat wawancara. Setelah intervensi, perilaku mengerutkan dahi tidak lagi tampak pada kedua responden dan ekspresi wajah terlihat lebih rileks. Pada aspek pola tidur, responden juga melaporkan tidur terasa lebih nyaman dan frekuensi terbangun pada malam hari mulai berkurang meskipun belum sepenuhnya optimal.</w:t>
      </w:r>
    </w:p>
    <w:p w14:paraId="1D34F80F">
      <w:pPr>
        <w:tabs>
          <w:tab w:val="left" w:pos="1985"/>
        </w:tabs>
        <w:spacing w:after="0" w:line="360" w:lineRule="auto"/>
        <w:jc w:val="both"/>
        <w:rPr>
          <w:rFonts w:ascii="Times New Roman" w:hAnsi="Times New Roman" w:cs="Times New Roman"/>
        </w:rPr>
      </w:pPr>
      <w:r>
        <w:rPr>
          <w:rFonts w:ascii="Times New Roman" w:hAnsi="Times New Roman" w:cs="Times New Roman"/>
        </w:rPr>
        <w:t xml:space="preserve">       Temuan penelitian ini sejalan dengan penelitian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Permadani","given":"Suriya","non-dropping-particle":"","parse-names":false,"suffix":""},{"dropping-particle":"","family":"Risnasari","given":"Norma","non-dropping-particle":"","parse-names":false,"suffix":""},{"dropping-particle":"","family":"Prihananto","given":"Dhian Ika","non-dropping-particle":"","parse-names":false,"suffix":""}],"id":"ITEM-1","issued":{"date-parts":[["2024"]]},"page":"408-413","title":"Penerapan Art Therapy untuk Menurunkan Tingkat Kecemasan pada Lansia yang Mengalami Ansietas dengan Diagnosa Medis Demensia di Pondok Lansia YPA NU An- Nur Kota Kediri","type":"article-journal"},"uris":["http://www.mendeley.com/documents/?uuid=c0abce8f-315e-4ebd-bad1-765df26d91c8"]}],"mendeley":{"formattedCitation":"(Permadani et al., 2024)","plainTextFormattedCitation":"(Permadani et al., 2024)","previouslyFormattedCitation":"(Permadani et al., 2024)"},"properties":{"noteIndex":0},"schema":"https://github.com/citation-style-language/schema/raw/master/csl-citation.json"}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(Permadani et al., 2024)</w:t>
      </w:r>
      <w:r>
        <w:rPr>
          <w:rFonts w:ascii="Times New Roman" w:hAnsi="Times New Roman" w:cs="Times New Roman"/>
        </w:rPr>
        <w:fldChar w:fldCharType="end"/>
      </w:r>
      <w:r>
        <w:rPr>
          <w:rFonts w:ascii="Times New Roman" w:hAnsi="Times New Roman" w:cs="Times New Roman"/>
        </w:rPr>
        <w:t xml:space="preserve"> yang menunjukkan bahwa </w:t>
      </w:r>
      <w:r>
        <w:rPr>
          <w:rFonts w:ascii="Times New Roman" w:hAnsi="Times New Roman" w:cs="Times New Roman"/>
          <w:i/>
          <w:iCs/>
        </w:rPr>
        <w:t>art therapy</w:t>
      </w:r>
      <w:r>
        <w:rPr>
          <w:rFonts w:ascii="Times New Roman" w:hAnsi="Times New Roman" w:cs="Times New Roman"/>
        </w:rPr>
        <w:t xml:space="preserve"> dapat menurunkan tingkat kecemasan pada lansia dengan demensia, dengan skor kecemasan pada kedua subjek menurun secara bermakna setelah intervensi. Penelitian lain oleh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{"citationItems":[{"id":"ITEM-1","itemData":{"author":[{"dropping-particle":"","family":"Prasela","given":"Alex Dwi","non-dropping-particle":"","parse-names":false,"suffix":""},{"dropping-particle":"","family":"Sari","given":"Febriana Sartika","non-dropping-particle":"","parse-names":false,"suffix":""},{"dropping-particle":"","family":"Kartina","given":"Irna","non-dropping-particle":"","parse-names":false,"suffix":""}],"id":"ITEM-1","issued":{"date-parts":[["2022"]]},"page":"1-12","title":"Pengaruh Art Drawing Therapy Terhadap Tingkat Kecemasan Lansia Di Posyandu Fatimah Surakarta","type":"article-journal","volume":"41"},"uris":["http://www.mendeley.com/documents/?uuid=0e9f4a7a-8ec9-4cbf-ac25-cf37092a5faf"]}],"mendeley":{"formattedCitation":"(Prasela et al., 2022)","plainTextFormattedCitation":"(Prasela et al., 2022)","previouslyFormattedCitation":"(Prasela et al., 2022)"},"properties":{"noteIndex":0},"schema":"https://github.com/citation-style-language/schema/raw/master/csl-citation.json"}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(Prasela et al., 2022)</w:t>
      </w:r>
      <w:r>
        <w:rPr>
          <w:rFonts w:ascii="Times New Roman" w:hAnsi="Times New Roman" w:cs="Times New Roman"/>
        </w:rPr>
        <w:fldChar w:fldCharType="end"/>
      </w:r>
      <w:r>
        <w:rPr>
          <w:rFonts w:ascii="Times New Roman" w:hAnsi="Times New Roman" w:cs="Times New Roman"/>
        </w:rPr>
        <w:t xml:space="preserve"> menyatakan bahwa </w:t>
      </w:r>
      <w:r>
        <w:rPr>
          <w:rFonts w:ascii="Times New Roman" w:hAnsi="Times New Roman" w:cs="Times New Roman"/>
          <w:i/>
          <w:iCs/>
        </w:rPr>
        <w:t>art drawing therapy</w:t>
      </w:r>
      <w:r>
        <w:rPr>
          <w:rFonts w:ascii="Times New Roman" w:hAnsi="Times New Roman" w:cs="Times New Roman"/>
        </w:rPr>
        <w:t xml:space="preserve"> berpengaruh signifikan terhadap penurunan kecemasan lansia melalui tiga sesi menggambar bertema pengalaman masa lalu, kondisi saat ini, dan harapan masa depan. Selain itu,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{"citationItems":[{"id":"ITEM-1","itemData":{"DOI":"10.32668/jkep.v8i2.1349","ISSN":"2354-6042","abstract":"Psychological disorders in the elderly include dementia, anxiety, sleep disturbances and depression. Anxiety is the most common disorder. Based on data from the Ministry of Health, emotional disorders in the elderly in Indonesia occur 10% in the age range 65-74 years and 13% occur in elderly people aged more than 75 years. Elderly people who experience anxiety need good treatment to reduce their anxiety, otherwise it can cause cognitive damage and depression. Handling to reduce anxiety experienced by providing activities that are positive, interesting and fun. One of them is with art therapy. This study aims to determine the effect of coloring therapy on the anxiety level of the elderly. The sample in this study was 30 people who were taken by purposive sampling. The research design used is descriptive analytic with a quasi-experimental approach. The data analysis test used was univariate, bivariate with paired t-test for the effect of art therapy (coloring and drawing)intervention on the anxiety level of the elderly. The results of the study showed that there was a significant difference in the average anxiety score of the elderly before and after the therapeutic intervention (p value = 0.003) with a difference in the average value decreasing the mean score = 5.03, in addition there was a decrease in the moderate and severe anxiety categories between before and after the intervention. Conclusion: coloring and drawing therapy helps reduce anxiety levels in the elderly.","author":[{"dropping-particle":"","family":"Riyanti","given":"Eska","non-dropping-particle":"","parse-names":false,"suffix":""},{"dropping-particle":"","family":"Pudjiati","given":"Pudjiati","non-dropping-particle":"","parse-names":false,"suffix":""},{"dropping-particle":"","family":"Hidayat","given":"Eyet","non-dropping-particle":"","parse-names":false,"suffix":""},{"dropping-particle":"","family":"Prayetni","given":"Prayetni","non-dropping-particle":"","parse-names":false,"suffix":""},{"dropping-particle":"","family":"Nurdahlia","given":"Nurdahlia","non-dropping-particle":"","parse-names":false,"suffix":""}],"container-title":"Jkep","id":"ITEM-1","issue":"2","issued":{"date-parts":[["2023"]]},"page":"252-260","title":"Terapi Seni (Mewarnai dan Menggambar) Membantu Lansia Mengatasi Kecemasan","type":"article-journal","volume":"8"},"uris":["http://www.mendeley.com/documents/?uuid=5a2bb06c-13aa-4ae7-8c62-e70ca8e2db4b"]}],"mendeley":{"formattedCitation":"(Riyanti et al., 2023)","plainTextFormattedCitation":"(Riyanti et al., 2023)","previouslyFormattedCitation":"(Riyanti et al., 2023)"},"properties":{"noteIndex":0},"schema":"https://github.com/citation-style-language/schema/raw/master/csl-citation.json"}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(Riyanti et al., 2023)</w:t>
      </w:r>
      <w:r>
        <w:rPr>
          <w:rFonts w:ascii="Times New Roman" w:hAnsi="Times New Roman" w:cs="Times New Roman"/>
        </w:rPr>
        <w:fldChar w:fldCharType="end"/>
      </w:r>
      <w:r>
        <w:rPr>
          <w:rFonts w:ascii="Times New Roman" w:hAnsi="Times New Roman" w:cs="Times New Roman"/>
        </w:rPr>
        <w:t xml:space="preserve"> yang menunjukkan bahwa terapi seni berupa menggambar dan mewarnai mampu menurunkan kecemasan lansia setelah enam minggu intervensi. Kesamaan hasil ini memperkuat bahwa terapi seni merupakan intervensi nonfarmakologis yang relevan untuk membantu mengatasi masalah psikologis pada lansia, terutama ansietas.</w:t>
      </w:r>
    </w:p>
    <w:p w14:paraId="405DC48F">
      <w:pPr>
        <w:tabs>
          <w:tab w:val="left" w:pos="1985"/>
        </w:tabs>
        <w:spacing w:after="0" w:line="360" w:lineRule="auto"/>
        <w:jc w:val="both"/>
        <w:rPr>
          <w:rFonts w:ascii="Times New Roman" w:hAnsi="Times New Roman" w:cs="Times New Roman"/>
        </w:rPr>
      </w:pPr>
      <w:r>
        <w:rPr>
          <w:rFonts w:ascii="Times New Roman" w:hAnsi="Times New Roman" w:cs="Times New Roman"/>
        </w:rPr>
        <w:t xml:space="preserve">       Secara teoritis, </w:t>
      </w:r>
      <w:r>
        <w:rPr>
          <w:rFonts w:ascii="Times New Roman" w:hAnsi="Times New Roman" w:cs="Times New Roman"/>
          <w:i/>
          <w:iCs/>
          <w:lang w:val="sv-SE"/>
        </w:rPr>
        <w:t xml:space="preserve">art therapy </w:t>
      </w:r>
      <w:r>
        <w:rPr>
          <w:rFonts w:ascii="Times New Roman" w:hAnsi="Times New Roman" w:cs="Times New Roman"/>
          <w:lang w:val="sv-SE"/>
        </w:rPr>
        <w:t xml:space="preserve">menggambar dapat membantu mengekspresikan emosi dan pikiran yang sulit diungkapkan secara verbal dan terbukti mampu menurunkan tingkat cemas, meningkatkan kesejahteraan emosional, serta kapasitas kognitif termasuk pada lansia dengan demensia </w:t>
      </w:r>
      <w:r>
        <w:rPr>
          <w:rFonts w:ascii="Times New Roman" w:hAnsi="Times New Roman" w:cs="Times New Roman"/>
          <w:lang w:val="sv-SE"/>
        </w:rPr>
        <w:fldChar w:fldCharType="begin" w:fldLock="1"/>
      </w:r>
      <w:r>
        <w:rPr>
          <w:rFonts w:ascii="Times New Roman" w:hAnsi="Times New Roman" w:cs="Times New Roman"/>
          <w:lang w:val="sv-SE"/>
        </w:rPr>
        <w:instrText xml:space="preserve">ADDIN CSL_CITATION {"citationItems":[{"id":"ITEM-1","itemData":{"abstract":"Tujuan dari penelitian ini adalah mengetahui pengaruh art therapy terhadap tingkat stress pada lansia di BPSTW Yogyakarta Unit Budi Luhur. Jenis penelitian ini adalah kuantitatif eksperimen semu dengan metode pre test and post test nonequivalent control group. Teknik pengambilan sampel dengan simple random sampling. Jumlah sampel 36 responden. Instrumen menggunakan DASS 42. Penelitian dilakukan selama 8 hari. Hari pertama pengukuran data pre test, dan hari kedua dimulainya art therapy hingga hari ke-8, dan post test diukur setelah diberikan art therapy pada hari ke-8. Pengaruh art therapy terhadap stress lansia dianalisa bivariate menggunakan uji t test paired &amp; t test independent. Hasil uji paired t-test pada kelompok intervensi, didapatkan nilai p value = 0,000 (p value &lt; 0,05), dan pada kelompok kontrol didapatkan nilai p value = 0,067 (p value &lt; 0,05). Perbandingan pengaruh art therapy pada post test kedua kelompok intervensi dan control dengan p value = 0,000 (p&lt;0,05). Kesimpulan terdapat pengaruh art therapy (terapi menggambar) terhadap stres pada lansia di BPSTW Yogyakarta Unit Budi Luhur.","author":[{"dropping-particle":"","family":"Dewa Gede Agung Agus Setiana, Cristin Wiyani","given":"Rizky Erwanto","non-dropping-particle":"","parse-names":false,"suffix":""}],"container-title":"Jurnal Kebidanan dan Keperawatan","id":"ITEM-1","issued":{"date-parts":[["2017"]]},"page":"192-202","title":"PENGARUH ART THERAPY (TERAPI MENGGAMBAR) TERHADAP STRES PADA LANSIA","type":"article-journal","volume":"13"},"uris":["http://www.mendeley.com/documents/?uuid=d57e320d-986b-46c5-9c3d-6bbeaed300e3"]}],"mendeley":{"formattedCitation":"(Dewa Gede Agung Agus Setiana, Cristin Wiyani, 2017)","plainTextFormattedCitation":"(Dewa Gede Agung Agus Setiana, Cristin Wiyani, 2017)","previouslyFormattedCitation":"(Dewa Gede Agung Agus Setiana, Cristin Wiyani, 2017)"},"properties":{"noteIndex":0},"schema":"https://github.com/citation-style-language/schema/raw/master/csl-citation.json"}</w:instrText>
      </w:r>
      <w:r>
        <w:rPr>
          <w:rFonts w:ascii="Times New Roman" w:hAnsi="Times New Roman" w:cs="Times New Roman"/>
          <w:lang w:val="sv-SE"/>
        </w:rPr>
        <w:fldChar w:fldCharType="separate"/>
      </w:r>
      <w:r>
        <w:rPr>
          <w:rFonts w:ascii="Times New Roman" w:hAnsi="Times New Roman" w:cs="Times New Roman"/>
          <w:lang w:val="sv-SE"/>
        </w:rPr>
        <w:t>(Dewa Gede Agung Agus Setiana, Cristin Wiyani, 2017)</w:t>
      </w:r>
      <w:r>
        <w:rPr>
          <w:rFonts w:ascii="Times New Roman" w:hAnsi="Times New Roman" w:cs="Times New Roman"/>
          <w:lang w:val="sv-SE"/>
        </w:rPr>
        <w:fldChar w:fldCharType="end"/>
      </w:r>
      <w:r>
        <w:rPr>
          <w:rFonts w:ascii="Times New Roman" w:hAnsi="Times New Roman" w:cs="Times New Roman"/>
          <w:lang w:val="sv-SE"/>
        </w:rPr>
        <w:t xml:space="preserve">. </w:t>
      </w:r>
      <w:r>
        <w:rPr>
          <w:rFonts w:ascii="Times New Roman" w:hAnsi="Times New Roman" w:cs="Times New Roman"/>
        </w:rPr>
        <w:t>Pendekatan seperti ini menjadi penting karena terapi tidak hanya menargetkan gejala ansietas, tetapi juga mendukung fungsi sosial, komunikasi, dan kualitas hidup secara lebih menyeluruh.</w:t>
      </w:r>
    </w:p>
    <w:p w14:paraId="6DB7D697">
      <w:pPr>
        <w:tabs>
          <w:tab w:val="left" w:pos="1985"/>
        </w:tabs>
        <w:spacing w:line="360" w:lineRule="auto"/>
        <w:jc w:val="both"/>
        <w:rPr>
          <w:rFonts w:ascii="Times New Roman" w:hAnsi="Times New Roman" w:cs="Times New Roman"/>
        </w:rPr>
      </w:pPr>
      <w:r>
        <w:rPr>
          <w:rFonts w:ascii="Times New Roman" w:hAnsi="Times New Roman" w:cs="Times New Roman"/>
        </w:rPr>
        <w:t xml:space="preserve">       Secara keseluruhan, pembahasan ini menunjukkan bahwa </w:t>
      </w:r>
      <w:r>
        <w:rPr>
          <w:rFonts w:ascii="Times New Roman" w:hAnsi="Times New Roman" w:cs="Times New Roman"/>
          <w:i/>
          <w:iCs/>
        </w:rPr>
        <w:t>art therapy</w:t>
      </w:r>
      <w:r>
        <w:rPr>
          <w:rFonts w:ascii="Times New Roman" w:hAnsi="Times New Roman" w:cs="Times New Roman"/>
        </w:rPr>
        <w:t xml:space="preserve"> menggambar merupakan intervensi nonfarmakologis yang berpotensi efektif untuk menurunkan ansietas pada lansia dengan demensia. Intervensi ini mudah dilakukan, relatif aman, tidak membutuhkan alat yang kompleks, serta dapat diterapkan di rumah maupun layanan kesehatan komunitas. Dengan demikian, </w:t>
      </w:r>
      <w:r>
        <w:rPr>
          <w:rFonts w:ascii="Times New Roman" w:hAnsi="Times New Roman" w:cs="Times New Roman"/>
          <w:i/>
          <w:iCs/>
        </w:rPr>
        <w:t>art therapy</w:t>
      </w:r>
      <w:r>
        <w:rPr>
          <w:rFonts w:ascii="Times New Roman" w:hAnsi="Times New Roman" w:cs="Times New Roman"/>
        </w:rPr>
        <w:t xml:space="preserve"> menggambar dapat dipertimbangkan sebagai salah satu bentuk intervensi keperawatan gerontik yang mendukung pendekatan holistik pada lansia dengan demensia.</w:t>
      </w:r>
    </w:p>
    <w:p w14:paraId="0AEE2FE7">
      <w:pPr>
        <w:tabs>
          <w:tab w:val="left" w:pos="1985"/>
        </w:tabs>
        <w:spacing w:after="0" w:line="360" w:lineRule="auto"/>
        <w:jc w:val="both"/>
        <w:rPr>
          <w:rFonts w:ascii="Times New Roman" w:hAnsi="Times New Roman" w:cs="Times New Roman"/>
          <w:b/>
          <w:bCs/>
        </w:rPr>
      </w:pPr>
      <w:r>
        <w:rPr>
          <w:rFonts w:ascii="Times New Roman" w:hAnsi="Times New Roman" w:cs="Times New Roman"/>
          <w:b/>
          <w:bCs/>
        </w:rPr>
        <w:t>KESIMPULAN DAN SARAN</w:t>
      </w:r>
    </w:p>
    <w:p w14:paraId="711980DC">
      <w:pPr>
        <w:tabs>
          <w:tab w:val="left" w:pos="1985"/>
        </w:tabs>
        <w:spacing w:after="0" w:line="360" w:lineRule="auto"/>
        <w:jc w:val="both"/>
        <w:rPr>
          <w:rFonts w:ascii="Times New Roman" w:hAnsi="Times New Roman" w:cs="Times New Roman"/>
        </w:rPr>
      </w:pPr>
      <w:r>
        <w:rPr>
          <w:rFonts w:ascii="Times New Roman" w:hAnsi="Times New Roman" w:cs="Times New Roman"/>
          <w:b/>
          <w:bCs/>
        </w:rPr>
        <w:t xml:space="preserve">       </w:t>
      </w:r>
      <w:r>
        <w:rPr>
          <w:rFonts w:ascii="Times New Roman" w:hAnsi="Times New Roman" w:cs="Times New Roman"/>
        </w:rPr>
        <w:t xml:space="preserve">Pemberian </w:t>
      </w:r>
      <w:r>
        <w:rPr>
          <w:rFonts w:ascii="Times New Roman" w:hAnsi="Times New Roman" w:cs="Times New Roman"/>
          <w:i/>
          <w:iCs/>
        </w:rPr>
        <w:t>art therapy</w:t>
      </w:r>
      <w:r>
        <w:rPr>
          <w:rFonts w:ascii="Times New Roman" w:hAnsi="Times New Roman" w:cs="Times New Roman"/>
        </w:rPr>
        <w:t xml:space="preserve"> menggambar menunjukkan pengaruh positif terhadap penurunan tingkat ansietas pada lansia dengan demensia. Intervensi ini membantu mengurangi gejala kecemasan seperti kebingungan, kekhawatiran, perilaku gelisah, perilaku tegang, serta memperbaiki kenyamanan tidur dan mendukung fungsi kognitif responden. Dengan demikian, </w:t>
      </w:r>
      <w:r>
        <w:rPr>
          <w:rFonts w:ascii="Times New Roman" w:hAnsi="Times New Roman" w:cs="Times New Roman"/>
          <w:i/>
          <w:iCs/>
        </w:rPr>
        <w:t>art therapy</w:t>
      </w:r>
      <w:r>
        <w:rPr>
          <w:rFonts w:ascii="Times New Roman" w:hAnsi="Times New Roman" w:cs="Times New Roman"/>
        </w:rPr>
        <w:t xml:space="preserve"> menggambar dapat dipertimbangkan sebagai salah satu intervensi nonfarmakologis dalam asuhan keperawatan gerontik bagi lansia dengan demensia yang mengalami ansietas. Tenaga kesehatan dan keluarga disarankan memanfaatkan kegiatan menggambar sebagai aktivitas terapeutik sederhana yang aman, mudah diterapkan, dan dapat membantu lansia mengekspresikan emosi serta mengurangi kecemasan.</w:t>
      </w:r>
    </w:p>
    <w:p w14:paraId="426593B2">
      <w:pPr>
        <w:tabs>
          <w:tab w:val="left" w:pos="1985"/>
        </w:tabs>
        <w:spacing w:after="0" w:line="360" w:lineRule="auto"/>
        <w:jc w:val="both"/>
        <w:rPr>
          <w:rFonts w:ascii="Times New Roman" w:hAnsi="Times New Roman" w:cs="Times New Roman"/>
        </w:rPr>
      </w:pPr>
    </w:p>
    <w:p w14:paraId="4CA6D52D">
      <w:pPr>
        <w:tabs>
          <w:tab w:val="left" w:pos="1985"/>
        </w:tabs>
        <w:spacing w:after="0"/>
        <w:jc w:val="both"/>
        <w:rPr>
          <w:rFonts w:ascii="Times New Roman" w:hAnsi="Times New Roman" w:cs="Times New Roman"/>
        </w:rPr>
      </w:pPr>
    </w:p>
    <w:p w14:paraId="226D30AB">
      <w:pPr>
        <w:tabs>
          <w:tab w:val="left" w:pos="1985"/>
        </w:tabs>
        <w:spacing w:after="0"/>
        <w:jc w:val="both"/>
        <w:rPr>
          <w:rFonts w:ascii="Times New Roman" w:hAnsi="Times New Roman" w:cs="Times New Roman"/>
        </w:rPr>
      </w:pPr>
    </w:p>
    <w:p w14:paraId="538659CE">
      <w:pPr>
        <w:tabs>
          <w:tab w:val="left" w:pos="1985"/>
        </w:tabs>
        <w:spacing w:after="0" w:line="240" w:lineRule="auto"/>
        <w:jc w:val="both"/>
        <w:rPr>
          <w:rFonts w:ascii="Times New Roman" w:hAnsi="Times New Roman" w:cs="Times New Roman"/>
          <w:b/>
          <w:bCs/>
        </w:rPr>
      </w:pPr>
      <w:r>
        <w:rPr>
          <w:rFonts w:ascii="Times New Roman" w:hAnsi="Times New Roman" w:cs="Times New Roman"/>
          <w:b/>
          <w:bCs/>
        </w:rPr>
        <w:t>DAFTAR PUSTAKA</w:t>
      </w:r>
    </w:p>
    <w:p w14:paraId="72195757">
      <w:pPr>
        <w:spacing w:after="0" w:line="240" w:lineRule="auto"/>
        <w:ind w:left="720" w:hanging="720"/>
        <w:jc w:val="both"/>
        <w:rPr>
          <w:rFonts w:ascii="Times New Roman" w:hAnsi="Times New Roman" w:cs="Times New Roman"/>
          <w:b/>
          <w:bCs/>
        </w:rPr>
      </w:pPr>
      <w:r>
        <w:rPr>
          <w:rFonts w:ascii="Times New Roman" w:hAnsi="Times New Roman" w:cs="Times New Roman"/>
        </w:rPr>
        <w:t xml:space="preserve">Alzheimer Disease International. (2017). </w:t>
      </w:r>
      <w:r>
        <w:rPr>
          <w:rFonts w:ascii="Times New Roman" w:hAnsi="Times New Roman" w:cs="Times New Roman"/>
          <w:i/>
          <w:iCs/>
        </w:rPr>
        <w:t>World Alzheimer Report</w:t>
      </w:r>
      <w:r>
        <w:rPr>
          <w:rFonts w:ascii="Times New Roman" w:hAnsi="Times New Roman" w:cs="Times New Roman"/>
        </w:rPr>
        <w:t>.</w:t>
      </w:r>
    </w:p>
    <w:p w14:paraId="6C0038A5">
      <w:pPr>
        <w:spacing w:after="0" w:line="240" w:lineRule="auto"/>
        <w:ind w:left="720" w:hanging="720"/>
        <w:jc w:val="both"/>
        <w:rPr>
          <w:rFonts w:ascii="Times New Roman" w:hAnsi="Times New Roman" w:cs="Times New Roman"/>
        </w:rPr>
      </w:pPr>
      <w:r>
        <w:rPr>
          <w:rFonts w:ascii="Times New Roman" w:hAnsi="Times New Roman" w:cs="Times New Roman"/>
        </w:rPr>
        <w:t xml:space="preserve">Alzheimer Indonesia. (2019). </w:t>
      </w:r>
      <w:r>
        <w:rPr>
          <w:rFonts w:ascii="Times New Roman" w:hAnsi="Times New Roman" w:cs="Times New Roman"/>
          <w:i/>
          <w:iCs/>
        </w:rPr>
        <w:t>Data dan informasi demensia di Indonesia</w:t>
      </w:r>
      <w:r>
        <w:rPr>
          <w:rFonts w:ascii="Times New Roman" w:hAnsi="Times New Roman" w:cs="Times New Roman"/>
        </w:rPr>
        <w:t>.</w:t>
      </w:r>
    </w:p>
    <w:p w14:paraId="5F89FAFD">
      <w:pPr>
        <w:spacing w:after="0" w:line="240" w:lineRule="auto"/>
        <w:ind w:left="720" w:hanging="720"/>
        <w:jc w:val="both"/>
        <w:rPr>
          <w:rFonts w:ascii="Times New Roman" w:hAnsi="Times New Roman" w:cs="Times New Roman"/>
        </w:rPr>
      </w:pPr>
      <w:r>
        <w:rPr>
          <w:rFonts w:ascii="Times New Roman" w:hAnsi="Times New Roman" w:cs="Times New Roman"/>
        </w:rPr>
        <w:t xml:space="preserve">Badan Pusat Statistik. (2025). </w:t>
      </w:r>
      <w:r>
        <w:rPr>
          <w:rFonts w:ascii="Times New Roman" w:hAnsi="Times New Roman" w:cs="Times New Roman"/>
          <w:i/>
          <w:iCs/>
        </w:rPr>
        <w:t>Statistik penduduk lanjut usia</w:t>
      </w:r>
      <w:r>
        <w:rPr>
          <w:rFonts w:ascii="Times New Roman" w:hAnsi="Times New Roman" w:cs="Times New Roman"/>
        </w:rPr>
        <w:t>.</w:t>
      </w:r>
    </w:p>
    <w:p w14:paraId="6C8CBD86">
      <w:pPr>
        <w:widowControl w:val="0"/>
        <w:autoSpaceDE w:val="0"/>
        <w:autoSpaceDN w:val="0"/>
        <w:adjustRightInd w:val="0"/>
        <w:spacing w:after="0" w:line="240" w:lineRule="auto"/>
        <w:ind w:left="480" w:hanging="480"/>
        <w:jc w:val="both"/>
        <w:rPr>
          <w:rFonts w:ascii="Times New Roman" w:hAnsi="Times New Roman" w:cs="Times New Roman"/>
          <w:kern w:val="0"/>
        </w:rPr>
      </w:pPr>
      <w:r>
        <w:rPr>
          <w:rFonts w:ascii="Times New Roman" w:hAnsi="Times New Roman" w:cs="Times New Roman"/>
        </w:rPr>
        <w:fldChar w:fldCharType="begin" w:fldLock="1"/>
      </w:r>
      <w:r>
        <w:rPr>
          <w:rFonts w:ascii="Times New Roman" w:hAnsi="Times New Roman" w:cs="Times New Roman"/>
        </w:rPr>
        <w:instrText xml:space="preserve">ADDIN Mendeley Bibliography CSL_BIBLIOGRAPHY </w:instrText>
      </w:r>
      <w:r>
        <w:rPr>
          <w:rFonts w:ascii="Times New Roman" w:hAnsi="Times New Roman" w:cs="Times New Roman"/>
        </w:rPr>
        <w:fldChar w:fldCharType="separate"/>
      </w:r>
      <w:r>
        <w:rPr>
          <w:rFonts w:ascii="Times New Roman" w:hAnsi="Times New Roman" w:cs="Times New Roman"/>
          <w:kern w:val="0"/>
        </w:rPr>
        <w:t xml:space="preserve">Dewa Gede Agung Agus Setiana, Cristin Wiyani, R. E. (2017). Pengaruh Art Therapy (Terapi Menggambar) Terhadap Stres Pada Lansia. </w:t>
      </w:r>
      <w:r>
        <w:rPr>
          <w:rFonts w:ascii="Times New Roman" w:hAnsi="Times New Roman" w:cs="Times New Roman"/>
          <w:i/>
          <w:iCs/>
          <w:kern w:val="0"/>
        </w:rPr>
        <w:t>Jurnal Kebidanan Dan Keperawatan</w:t>
      </w:r>
      <w:r>
        <w:rPr>
          <w:rFonts w:ascii="Times New Roman" w:hAnsi="Times New Roman" w:cs="Times New Roman"/>
          <w:kern w:val="0"/>
        </w:rPr>
        <w:t xml:space="preserve">, </w:t>
      </w:r>
      <w:r>
        <w:rPr>
          <w:rFonts w:ascii="Times New Roman" w:hAnsi="Times New Roman" w:cs="Times New Roman"/>
          <w:i/>
          <w:iCs/>
          <w:kern w:val="0"/>
        </w:rPr>
        <w:t>13</w:t>
      </w:r>
      <w:r>
        <w:rPr>
          <w:rFonts w:ascii="Times New Roman" w:hAnsi="Times New Roman" w:cs="Times New Roman"/>
          <w:kern w:val="0"/>
        </w:rPr>
        <w:t>, 192–202.</w:t>
      </w:r>
    </w:p>
    <w:p w14:paraId="6E4FB3EA">
      <w:pPr>
        <w:widowControl w:val="0"/>
        <w:autoSpaceDE w:val="0"/>
        <w:autoSpaceDN w:val="0"/>
        <w:adjustRightInd w:val="0"/>
        <w:spacing w:after="0" w:line="240" w:lineRule="auto"/>
        <w:ind w:left="480" w:hanging="480"/>
        <w:jc w:val="both"/>
        <w:rPr>
          <w:rFonts w:ascii="Times New Roman" w:hAnsi="Times New Roman" w:cs="Times New Roman"/>
          <w:kern w:val="0"/>
        </w:rPr>
      </w:pPr>
      <w:r>
        <w:rPr>
          <w:rFonts w:ascii="Times New Roman" w:hAnsi="Times New Roman" w:cs="Times New Roman"/>
          <w:kern w:val="0"/>
        </w:rPr>
        <w:t xml:space="preserve">Kustianah, T., &amp; Waliyanti, E. (2023). </w:t>
      </w:r>
      <w:r>
        <w:rPr>
          <w:rFonts w:ascii="Times New Roman" w:hAnsi="Times New Roman" w:cs="Times New Roman"/>
          <w:i/>
          <w:iCs/>
          <w:kern w:val="0"/>
        </w:rPr>
        <w:t>Terapi menggambar dan senam otak sebagai intervensi terhadap fungsi kognitif pada lansia dengan demensia</w:t>
      </w:r>
      <w:r>
        <w:rPr>
          <w:rFonts w:ascii="Times New Roman" w:hAnsi="Times New Roman" w:cs="Times New Roman"/>
          <w:kern w:val="0"/>
        </w:rPr>
        <w:t xml:space="preserve">. </w:t>
      </w:r>
      <w:r>
        <w:rPr>
          <w:rFonts w:ascii="Times New Roman" w:hAnsi="Times New Roman" w:cs="Times New Roman"/>
          <w:i/>
          <w:iCs/>
          <w:kern w:val="0"/>
        </w:rPr>
        <w:t>05</w:t>
      </w:r>
      <w:r>
        <w:rPr>
          <w:rFonts w:ascii="Times New Roman" w:hAnsi="Times New Roman" w:cs="Times New Roman"/>
          <w:kern w:val="0"/>
        </w:rPr>
        <w:t>(01), 167–172.</w:t>
      </w:r>
    </w:p>
    <w:p w14:paraId="02B60A21">
      <w:pPr>
        <w:widowControl w:val="0"/>
        <w:autoSpaceDE w:val="0"/>
        <w:autoSpaceDN w:val="0"/>
        <w:adjustRightInd w:val="0"/>
        <w:spacing w:after="0" w:line="240" w:lineRule="auto"/>
        <w:ind w:left="480" w:hanging="480"/>
        <w:jc w:val="both"/>
        <w:rPr>
          <w:rFonts w:ascii="Times New Roman" w:hAnsi="Times New Roman" w:cs="Times New Roman"/>
          <w:kern w:val="0"/>
        </w:rPr>
      </w:pPr>
      <w:r>
        <w:rPr>
          <w:rFonts w:ascii="Times New Roman" w:hAnsi="Times New Roman" w:cs="Times New Roman"/>
          <w:kern w:val="0"/>
        </w:rPr>
        <w:t xml:space="preserve">Lidiana, E. H., Hartutik, S., Mustikasari, H., Kesehatan, F. I., &amp; Kesehatan, F. I. (2022). </w:t>
      </w:r>
      <w:r>
        <w:rPr>
          <w:rFonts w:ascii="Times New Roman" w:hAnsi="Times New Roman" w:cs="Times New Roman"/>
          <w:i/>
          <w:iCs/>
          <w:kern w:val="0"/>
        </w:rPr>
        <w:t>Upaya Penurunan Ansietas Pada Masyarakat Terhadap Varian Baru Covid-19</w:t>
      </w:r>
      <w:r>
        <w:rPr>
          <w:rFonts w:ascii="Times New Roman" w:hAnsi="Times New Roman" w:cs="Times New Roman"/>
          <w:kern w:val="0"/>
        </w:rPr>
        <w:t xml:space="preserve">. </w:t>
      </w:r>
      <w:r>
        <w:rPr>
          <w:rFonts w:ascii="Times New Roman" w:hAnsi="Times New Roman" w:cs="Times New Roman"/>
          <w:i/>
          <w:iCs/>
          <w:kern w:val="0"/>
        </w:rPr>
        <w:t>2</w:t>
      </w:r>
      <w:r>
        <w:rPr>
          <w:rFonts w:ascii="Times New Roman" w:hAnsi="Times New Roman" w:cs="Times New Roman"/>
          <w:kern w:val="0"/>
        </w:rPr>
        <w:t>(2), 55–61.</w:t>
      </w:r>
    </w:p>
    <w:p w14:paraId="1CAF39AE">
      <w:pPr>
        <w:widowControl w:val="0"/>
        <w:autoSpaceDE w:val="0"/>
        <w:autoSpaceDN w:val="0"/>
        <w:adjustRightInd w:val="0"/>
        <w:spacing w:after="0" w:line="240" w:lineRule="auto"/>
        <w:ind w:left="480" w:hanging="480"/>
        <w:jc w:val="both"/>
        <w:rPr>
          <w:rFonts w:ascii="Times New Roman" w:hAnsi="Times New Roman" w:cs="Times New Roman"/>
          <w:kern w:val="0"/>
        </w:rPr>
      </w:pPr>
      <w:r>
        <w:rPr>
          <w:rFonts w:ascii="Times New Roman" w:hAnsi="Times New Roman" w:cs="Times New Roman"/>
          <w:kern w:val="0"/>
        </w:rPr>
        <w:t xml:space="preserve">Muliani, N., Lestari, A., &amp; Supriyatno, H. (2025). </w:t>
      </w:r>
      <w:r>
        <w:rPr>
          <w:rFonts w:ascii="Times New Roman" w:hAnsi="Times New Roman" w:cs="Times New Roman"/>
          <w:i/>
          <w:iCs/>
          <w:kern w:val="0"/>
        </w:rPr>
        <w:t>Penerapan Terapi Seni (Menggambar Dan Mewarnai) Dalam Mengatasi Kecemasan Di Sekolah Lansia Mutiara Senja Pekon Wates Pringsewu, Lampung</w:t>
      </w:r>
      <w:r>
        <w:rPr>
          <w:rFonts w:ascii="Times New Roman" w:hAnsi="Times New Roman" w:cs="Times New Roman"/>
          <w:kern w:val="0"/>
        </w:rPr>
        <w:t xml:space="preserve">. </w:t>
      </w:r>
      <w:r>
        <w:rPr>
          <w:rFonts w:ascii="Times New Roman" w:hAnsi="Times New Roman" w:cs="Times New Roman"/>
          <w:i/>
          <w:iCs/>
          <w:kern w:val="0"/>
        </w:rPr>
        <w:t>7</w:t>
      </w:r>
      <w:r>
        <w:rPr>
          <w:rFonts w:ascii="Times New Roman" w:hAnsi="Times New Roman" w:cs="Times New Roman"/>
          <w:kern w:val="0"/>
        </w:rPr>
        <w:t>, 3225–3238.</w:t>
      </w:r>
    </w:p>
    <w:p w14:paraId="094489B4">
      <w:pPr>
        <w:widowControl w:val="0"/>
        <w:autoSpaceDE w:val="0"/>
        <w:autoSpaceDN w:val="0"/>
        <w:adjustRightInd w:val="0"/>
        <w:spacing w:after="0" w:line="240" w:lineRule="auto"/>
        <w:ind w:left="480" w:hanging="480"/>
        <w:jc w:val="both"/>
        <w:rPr>
          <w:rFonts w:ascii="Times New Roman" w:hAnsi="Times New Roman" w:cs="Times New Roman"/>
          <w:kern w:val="0"/>
        </w:rPr>
      </w:pPr>
      <w:r>
        <w:rPr>
          <w:rFonts w:ascii="Times New Roman" w:hAnsi="Times New Roman" w:cs="Times New Roman"/>
          <w:kern w:val="0"/>
        </w:rPr>
        <w:t xml:space="preserve">Permadani, S., Risnasari, N., &amp; Prihananto, D. I. (2024). </w:t>
      </w:r>
      <w:r>
        <w:rPr>
          <w:rFonts w:ascii="Times New Roman" w:hAnsi="Times New Roman" w:cs="Times New Roman"/>
          <w:i/>
          <w:iCs/>
          <w:kern w:val="0"/>
        </w:rPr>
        <w:t>Penerapan Art Therapy untuk Menurunkan Tingkat Kecemasan pada Lansia yang Mengalami Ansietas dengan Diagnosa Medis Demensia di Pondok Lansia YPA NU An- Nur Kota Kediri</w:t>
      </w:r>
      <w:r>
        <w:rPr>
          <w:rFonts w:ascii="Times New Roman" w:hAnsi="Times New Roman" w:cs="Times New Roman"/>
          <w:kern w:val="0"/>
        </w:rPr>
        <w:t>. 408–413.</w:t>
      </w:r>
    </w:p>
    <w:p w14:paraId="25637F6E">
      <w:pPr>
        <w:widowControl w:val="0"/>
        <w:autoSpaceDE w:val="0"/>
        <w:autoSpaceDN w:val="0"/>
        <w:adjustRightInd w:val="0"/>
        <w:spacing w:after="0" w:line="240" w:lineRule="auto"/>
        <w:ind w:left="480" w:hanging="480"/>
        <w:jc w:val="both"/>
        <w:rPr>
          <w:rFonts w:ascii="Times New Roman" w:hAnsi="Times New Roman" w:cs="Times New Roman"/>
          <w:kern w:val="0"/>
        </w:rPr>
      </w:pPr>
      <w:r>
        <w:rPr>
          <w:rFonts w:ascii="Times New Roman" w:hAnsi="Times New Roman" w:cs="Times New Roman"/>
          <w:kern w:val="0"/>
        </w:rPr>
        <w:t xml:space="preserve">Prasela, A. D., Sari, F. S., &amp; Kartina, I. (2022). </w:t>
      </w:r>
      <w:r>
        <w:rPr>
          <w:rFonts w:ascii="Times New Roman" w:hAnsi="Times New Roman" w:cs="Times New Roman"/>
          <w:i/>
          <w:iCs/>
          <w:kern w:val="0"/>
        </w:rPr>
        <w:t>Pengaruh Art Drawing Therapy Terhadap Tingkat Kecemasan Lansia Di Posyandu Fatimah Surakarta</w:t>
      </w:r>
      <w:r>
        <w:rPr>
          <w:rFonts w:ascii="Times New Roman" w:hAnsi="Times New Roman" w:cs="Times New Roman"/>
          <w:kern w:val="0"/>
        </w:rPr>
        <w:t xml:space="preserve">. </w:t>
      </w:r>
      <w:r>
        <w:rPr>
          <w:rFonts w:ascii="Times New Roman" w:hAnsi="Times New Roman" w:cs="Times New Roman"/>
          <w:i/>
          <w:iCs/>
          <w:kern w:val="0"/>
        </w:rPr>
        <w:t>41</w:t>
      </w:r>
      <w:r>
        <w:rPr>
          <w:rFonts w:ascii="Times New Roman" w:hAnsi="Times New Roman" w:cs="Times New Roman"/>
          <w:kern w:val="0"/>
        </w:rPr>
        <w:t>, 1–12.</w:t>
      </w:r>
    </w:p>
    <w:p w14:paraId="751C6BE9">
      <w:pPr>
        <w:widowControl w:val="0"/>
        <w:autoSpaceDE w:val="0"/>
        <w:autoSpaceDN w:val="0"/>
        <w:adjustRightInd w:val="0"/>
        <w:spacing w:after="0" w:line="240" w:lineRule="auto"/>
        <w:ind w:left="480" w:hanging="480"/>
        <w:jc w:val="both"/>
        <w:rPr>
          <w:rFonts w:ascii="Times New Roman" w:hAnsi="Times New Roman" w:cs="Times New Roman"/>
          <w:kern w:val="0"/>
        </w:rPr>
      </w:pPr>
      <w:r>
        <w:rPr>
          <w:rFonts w:ascii="Times New Roman" w:hAnsi="Times New Roman" w:cs="Times New Roman"/>
          <w:kern w:val="0"/>
        </w:rPr>
        <w:t xml:space="preserve">Prastyaningrum, F. D., Sulistyowati, D., Adriani, R. B., Wahyu, K., &amp; Tarnoto. (2024). </w:t>
      </w:r>
      <w:r>
        <w:rPr>
          <w:rFonts w:ascii="Times New Roman" w:hAnsi="Times New Roman" w:cs="Times New Roman"/>
          <w:i/>
          <w:iCs/>
          <w:kern w:val="0"/>
        </w:rPr>
        <w:t>Mengatasi Kecemasan Dengan Intervensi Senam Tera (Overcoming Anxiety With Tera Exercise Intervention</w:t>
      </w:r>
      <w:r>
        <w:rPr>
          <w:rFonts w:ascii="Times New Roman" w:hAnsi="Times New Roman" w:cs="Times New Roman"/>
          <w:kern w:val="0"/>
        </w:rPr>
        <w:t xml:space="preserve">. </w:t>
      </w:r>
      <w:r>
        <w:rPr>
          <w:rFonts w:ascii="Times New Roman" w:hAnsi="Times New Roman" w:cs="Times New Roman"/>
          <w:i/>
          <w:iCs/>
          <w:kern w:val="0"/>
        </w:rPr>
        <w:t>8</w:t>
      </w:r>
      <w:r>
        <w:rPr>
          <w:rFonts w:ascii="Times New Roman" w:hAnsi="Times New Roman" w:cs="Times New Roman"/>
          <w:kern w:val="0"/>
        </w:rPr>
        <w:t>(2), 127–133.</w:t>
      </w:r>
    </w:p>
    <w:p w14:paraId="5E64B863">
      <w:pPr>
        <w:widowControl w:val="0"/>
        <w:autoSpaceDE w:val="0"/>
        <w:autoSpaceDN w:val="0"/>
        <w:adjustRightInd w:val="0"/>
        <w:spacing w:after="0" w:line="240" w:lineRule="auto"/>
        <w:ind w:left="480" w:hanging="480"/>
        <w:jc w:val="both"/>
        <w:rPr>
          <w:rFonts w:ascii="Times New Roman" w:hAnsi="Times New Roman" w:cs="Times New Roman"/>
          <w:kern w:val="0"/>
        </w:rPr>
      </w:pPr>
      <w:r>
        <w:rPr>
          <w:rFonts w:ascii="Times New Roman" w:hAnsi="Times New Roman" w:cs="Times New Roman"/>
          <w:kern w:val="0"/>
        </w:rPr>
        <w:t xml:space="preserve">Riyanti, E., Pudjiati, P., Hidayat, E., Prayetni, P., &amp; Nurdahlia, N. (2023). Terapi Seni (Mewarnai dan Menggambar) Membantu Lansia Mengatasi Kecemasan. </w:t>
      </w:r>
      <w:r>
        <w:rPr>
          <w:rFonts w:ascii="Times New Roman" w:hAnsi="Times New Roman" w:cs="Times New Roman"/>
          <w:i/>
          <w:iCs/>
          <w:kern w:val="0"/>
        </w:rPr>
        <w:t>Jkep</w:t>
      </w:r>
      <w:r>
        <w:rPr>
          <w:rFonts w:ascii="Times New Roman" w:hAnsi="Times New Roman" w:cs="Times New Roman"/>
          <w:kern w:val="0"/>
        </w:rPr>
        <w:t xml:space="preserve">, </w:t>
      </w:r>
      <w:r>
        <w:rPr>
          <w:rFonts w:ascii="Times New Roman" w:hAnsi="Times New Roman" w:cs="Times New Roman"/>
          <w:i/>
          <w:iCs/>
          <w:kern w:val="0"/>
        </w:rPr>
        <w:t>8</w:t>
      </w:r>
      <w:r>
        <w:rPr>
          <w:rFonts w:ascii="Times New Roman" w:hAnsi="Times New Roman" w:cs="Times New Roman"/>
          <w:kern w:val="0"/>
        </w:rPr>
        <w:t>(2), 252–260. https://doi.org/10.32668/jkep.v8i2.1349</w:t>
      </w:r>
    </w:p>
    <w:p w14:paraId="590299C9">
      <w:pPr>
        <w:widowControl w:val="0"/>
        <w:autoSpaceDE w:val="0"/>
        <w:autoSpaceDN w:val="0"/>
        <w:adjustRightInd w:val="0"/>
        <w:spacing w:after="0" w:line="240" w:lineRule="auto"/>
        <w:ind w:left="480" w:hanging="480"/>
        <w:jc w:val="both"/>
        <w:rPr>
          <w:rFonts w:ascii="Times New Roman" w:hAnsi="Times New Roman" w:cs="Times New Roman"/>
        </w:rPr>
      </w:pPr>
      <w:r>
        <w:rPr>
          <w:rFonts w:ascii="Times New Roman" w:hAnsi="Times New Roman" w:cs="Times New Roman"/>
          <w:kern w:val="0"/>
        </w:rPr>
        <w:t xml:space="preserve">Safrudin, B., Widyastusi, D., Daffa, H., Rizki, F., Ananta, M., Putri, N., Ningtyas, P. C., Yuniar, R., &amp; Arman, N. (2025). </w:t>
      </w:r>
      <w:r>
        <w:rPr>
          <w:rFonts w:ascii="Times New Roman" w:hAnsi="Times New Roman" w:cs="Times New Roman"/>
          <w:i/>
          <w:iCs/>
          <w:kern w:val="0"/>
        </w:rPr>
        <w:t>Terapi Menggambar Terhadap Fungsi Kognitif Dan Komunikasi Pada Lansia Dengan Demensia Literature Review</w:t>
      </w:r>
      <w:r>
        <w:rPr>
          <w:rFonts w:ascii="Times New Roman" w:hAnsi="Times New Roman" w:cs="Times New Roman"/>
          <w:kern w:val="0"/>
        </w:rPr>
        <w:t xml:space="preserve">. </w:t>
      </w:r>
      <w:r>
        <w:rPr>
          <w:rFonts w:ascii="Times New Roman" w:hAnsi="Times New Roman" w:cs="Times New Roman"/>
          <w:i/>
          <w:iCs/>
          <w:kern w:val="0"/>
        </w:rPr>
        <w:t>0231</w:t>
      </w:r>
      <w:r>
        <w:rPr>
          <w:rFonts w:ascii="Times New Roman" w:hAnsi="Times New Roman" w:cs="Times New Roman"/>
          <w:kern w:val="0"/>
        </w:rPr>
        <w:t>, 153–168.</w:t>
      </w:r>
    </w:p>
    <w:p w14:paraId="61DC47A2">
      <w:pPr>
        <w:spacing w:after="0" w:line="240" w:lineRule="auto"/>
        <w:ind w:left="720" w:hanging="720"/>
        <w:jc w:val="both"/>
        <w:rPr>
          <w:rFonts w:ascii="Times New Roman" w:hAnsi="Times New Roman" w:cs="Times New Roman"/>
        </w:rPr>
        <w:sectPr>
          <w:type w:val="continuous"/>
          <w:pgSz w:w="11906" w:h="16838"/>
          <w:pgMar w:top="1440" w:right="1440" w:bottom="1440" w:left="1440" w:header="708" w:footer="708" w:gutter="0"/>
          <w:cols w:space="708" w:num="2"/>
          <w:docGrid w:linePitch="360" w:charSpace="0"/>
        </w:sectPr>
      </w:pPr>
      <w:r>
        <w:rPr>
          <w:rFonts w:ascii="Times New Roman" w:hAnsi="Times New Roman" w:cs="Times New Roman"/>
        </w:rPr>
        <w:fldChar w:fldCharType="end"/>
      </w:r>
    </w:p>
    <w:p w14:paraId="0229ABA8">
      <w:pPr>
        <w:rPr>
          <w:rFonts w:ascii="Times New Roman" w:hAnsi="Times New Roman" w:cs="Times New Roman"/>
          <w:b/>
          <w:bCs/>
        </w:rPr>
      </w:pPr>
    </w:p>
    <w:sectPr>
      <w:type w:val="continuous"/>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10000000" w:usb2="00000000" w:usb3="00000000" w:csb0="80000000" w:csb1="00000000"/>
  </w:font>
  <w:font w:name="Arial">
    <w:altName w:val="Arial"/>
    <w:panose1 w:val="020B0604020202020204"/>
    <w:charset w:val="00"/>
    <w:family w:val="swiss"/>
    <w:pitch w:val="default"/>
    <w:sig w:usb0="20007A87" w:usb1="80000000" w:usb2="00000008" w:usb3="00000000" w:csb0="000001FF" w:csb1="00000000"/>
  </w:font>
  <w:font w:name="黑体">
    <w:altName w:val="SimHei"/>
    <w:panose1 w:val="02010600030101010101"/>
    <w:charset w:val="00"/>
    <w:family w:val="auto"/>
    <w:pitch w:val="default"/>
    <w:sig w:usb0="00000001" w:usb1="080E0000" w:usb2="00000010" w:usb3="00000000" w:csb0="00040000" w:csb1="00000000"/>
  </w:font>
  <w:font w:name="Courier New">
    <w:altName w:val="Courier New"/>
    <w:panose1 w:val="02070309020205020404"/>
    <w:charset w:val="00"/>
    <w:family w:val="modern"/>
    <w:pitch w:val="default"/>
    <w:sig w:usb0="20007A87" w:usb1="80000000" w:usb2="00000008" w:usb3="00000000" w:csb0="000001FF"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Calibri Light">
    <w:panose1 w:val="020F0302020204030204"/>
    <w:charset w:val="00"/>
    <w:family w:val="swiss"/>
    <w:pitch w:val="default"/>
    <w:sig w:usb0="00000000" w:usb1="00000000"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HAnsi" w:cstheme="minorBidi"/>
      <w:kern w:val="2"/>
      <w:sz w:val="24"/>
      <w:szCs w:val="24"/>
      <w:lang w:val="zh-CN" w:eastAsia="en-US" w:bidi="ar-SA"/>
      <w14:ligatures w14:val="none"/>
    </w:rPr>
  </w:style>
  <w:style w:type="paragraph" w:styleId="2">
    <w:name w:val="heading 1"/>
    <w:basedOn w:val="1"/>
    <w:next w:val="1"/>
    <w:link w:val="19"/>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20"/>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21"/>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22"/>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3"/>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4"/>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5"/>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7"/>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5">
    <w:name w:val="Default Paragraph Font"/>
    <w:unhideWhenUsed/>
    <w:uiPriority w:val="1"/>
  </w:style>
  <w:style w:type="table" w:default="1" w:styleId="17">
    <w:name w:val="Normal Table"/>
    <w:unhideWhenUsed/>
    <w:uiPriority w:val="99"/>
    <w:tblPr>
      <w:tblLayout w:type="fixed"/>
      <w:tblCellMar>
        <w:top w:w="0" w:type="dxa"/>
        <w:left w:w="108" w:type="dxa"/>
        <w:bottom w:w="0" w:type="dxa"/>
        <w:right w:w="108" w:type="dxa"/>
      </w:tblCellMar>
    </w:tblPr>
  </w:style>
  <w:style w:type="paragraph" w:styleId="11">
    <w:name w:val="footer"/>
    <w:basedOn w:val="1"/>
    <w:link w:val="38"/>
    <w:unhideWhenUsed/>
    <w:uiPriority w:val="99"/>
    <w:pPr>
      <w:tabs>
        <w:tab w:val="center" w:pos="4513"/>
        <w:tab w:val="right" w:pos="9026"/>
      </w:tabs>
      <w:spacing w:after="0" w:line="240" w:lineRule="auto"/>
    </w:pPr>
  </w:style>
  <w:style w:type="paragraph" w:styleId="12">
    <w:name w:val="header"/>
    <w:basedOn w:val="1"/>
    <w:link w:val="37"/>
    <w:unhideWhenUsed/>
    <w:uiPriority w:val="99"/>
    <w:pPr>
      <w:tabs>
        <w:tab w:val="center" w:pos="4513"/>
        <w:tab w:val="right" w:pos="9026"/>
      </w:tabs>
      <w:spacing w:after="0" w:line="240" w:lineRule="auto"/>
    </w:pPr>
  </w:style>
  <w:style w:type="paragraph" w:styleId="13">
    <w:name w:val="Subtitle"/>
    <w:basedOn w:val="1"/>
    <w:next w:val="1"/>
    <w:link w:val="29"/>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8"/>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styleId="16">
    <w:name w:val="Hyperlink"/>
    <w:basedOn w:val="15"/>
    <w:unhideWhenUsed/>
    <w:uiPriority w:val="99"/>
    <w:rPr>
      <w:color w:val="0563C1" w:themeColor="hyperlink"/>
      <w:u w:val="single"/>
      <w14:textFill>
        <w14:solidFill>
          <w14:schemeClr w14:val="hlink"/>
        </w14:solidFill>
      </w14:textFill>
    </w:rPr>
  </w:style>
  <w:style w:type="table" w:styleId="18">
    <w:name w:val="Table Grid"/>
    <w:basedOn w:val="17"/>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9">
    <w:name w:val="Heading 1 Char"/>
    <w:basedOn w:val="15"/>
    <w:link w:val="2"/>
    <w:uiPriority w:val="9"/>
    <w:rPr>
      <w:rFonts w:asciiTheme="majorHAnsi" w:hAnsiTheme="majorHAnsi" w:eastAsiaTheme="majorEastAsia" w:cstheme="majorBidi"/>
      <w:color w:val="2F5597" w:themeColor="accent1" w:themeShade="BF"/>
      <w:sz w:val="40"/>
      <w:szCs w:val="40"/>
    </w:rPr>
  </w:style>
  <w:style w:type="character" w:customStyle="1" w:styleId="20">
    <w:name w:val="Heading 2 Char"/>
    <w:basedOn w:val="15"/>
    <w:link w:val="3"/>
    <w:semiHidden/>
    <w:uiPriority w:val="9"/>
    <w:rPr>
      <w:rFonts w:asciiTheme="majorHAnsi" w:hAnsiTheme="majorHAnsi" w:eastAsiaTheme="majorEastAsia" w:cstheme="majorBidi"/>
      <w:color w:val="2F5597" w:themeColor="accent1" w:themeShade="BF"/>
      <w:sz w:val="32"/>
      <w:szCs w:val="32"/>
    </w:rPr>
  </w:style>
  <w:style w:type="character" w:customStyle="1" w:styleId="21">
    <w:name w:val="Heading 3 Char"/>
    <w:basedOn w:val="15"/>
    <w:link w:val="4"/>
    <w:semiHidden/>
    <w:uiPriority w:val="9"/>
    <w:rPr>
      <w:rFonts w:eastAsiaTheme="majorEastAsia" w:cstheme="majorBidi"/>
      <w:color w:val="2F5597" w:themeColor="accent1" w:themeShade="BF"/>
      <w:sz w:val="28"/>
      <w:szCs w:val="28"/>
    </w:rPr>
  </w:style>
  <w:style w:type="character" w:customStyle="1" w:styleId="22">
    <w:name w:val="Heading 4 Char"/>
    <w:basedOn w:val="15"/>
    <w:link w:val="5"/>
    <w:semiHidden/>
    <w:uiPriority w:val="9"/>
    <w:rPr>
      <w:rFonts w:eastAsiaTheme="majorEastAsia" w:cstheme="majorBidi"/>
      <w:i/>
      <w:iCs/>
      <w:color w:val="2F5597" w:themeColor="accent1" w:themeShade="BF"/>
    </w:rPr>
  </w:style>
  <w:style w:type="character" w:customStyle="1" w:styleId="23">
    <w:name w:val="Heading 5 Char"/>
    <w:basedOn w:val="15"/>
    <w:link w:val="6"/>
    <w:semiHidden/>
    <w:uiPriority w:val="9"/>
    <w:rPr>
      <w:rFonts w:eastAsiaTheme="majorEastAsia" w:cstheme="majorBidi"/>
      <w:color w:val="2F5597" w:themeColor="accent1" w:themeShade="BF"/>
    </w:rPr>
  </w:style>
  <w:style w:type="character" w:customStyle="1" w:styleId="24">
    <w:name w:val="Heading 6 Char"/>
    <w:basedOn w:val="15"/>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5">
    <w:name w:val="Heading 7 Char"/>
    <w:basedOn w:val="15"/>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Heading 8 Char"/>
    <w:basedOn w:val="15"/>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7">
    <w:name w:val="Heading 9 Char"/>
    <w:basedOn w:val="15"/>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8">
    <w:name w:val="Title Char"/>
    <w:basedOn w:val="15"/>
    <w:link w:val="14"/>
    <w:uiPriority w:val="10"/>
    <w:rPr>
      <w:rFonts w:asciiTheme="majorHAnsi" w:hAnsiTheme="majorHAnsi" w:eastAsiaTheme="majorEastAsia" w:cstheme="majorBidi"/>
      <w:spacing w:val="-10"/>
      <w:kern w:val="28"/>
      <w:sz w:val="56"/>
      <w:szCs w:val="56"/>
    </w:rPr>
  </w:style>
  <w:style w:type="character" w:customStyle="1" w:styleId="29">
    <w:name w:val="Subtitle Char"/>
    <w:basedOn w:val="15"/>
    <w:link w:val="13"/>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customStyle="1" w:styleId="30">
    <w:name w:val="Quote"/>
    <w:basedOn w:val="1"/>
    <w:next w:val="1"/>
    <w:link w:val="3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Quote Char"/>
    <w:basedOn w:val="15"/>
    <w:link w:val="30"/>
    <w:uiPriority w:val="29"/>
    <w:rPr>
      <w:i/>
      <w:iCs/>
      <w:color w:val="404040" w:themeColor="text1" w:themeTint="BF"/>
      <w14:textFill>
        <w14:solidFill>
          <w14:schemeClr w14:val="tx1">
            <w14:lumMod w14:val="75000"/>
            <w14:lumOff w14:val="25000"/>
          </w14:schemeClr>
        </w14:solidFill>
      </w14:textFill>
    </w:rPr>
  </w:style>
  <w:style w:type="paragraph" w:customStyle="1" w:styleId="32">
    <w:name w:val="List Paragraph"/>
    <w:basedOn w:val="1"/>
    <w:link w:val="40"/>
    <w:qFormat/>
    <w:uiPriority w:val="34"/>
    <w:pPr>
      <w:ind w:left="720"/>
      <w:contextualSpacing/>
    </w:pPr>
  </w:style>
  <w:style w:type="character" w:customStyle="1" w:styleId="33">
    <w:name w:val="Intense Emphasis"/>
    <w:basedOn w:val="15"/>
    <w:qFormat/>
    <w:uiPriority w:val="21"/>
    <w:rPr>
      <w:i/>
      <w:iCs/>
      <w:color w:val="2F5597" w:themeColor="accent1" w:themeShade="BF"/>
    </w:rPr>
  </w:style>
  <w:style w:type="paragraph" w:customStyle="1" w:styleId="34">
    <w:name w:val="Intense Quote"/>
    <w:basedOn w:val="1"/>
    <w:next w:val="1"/>
    <w:link w:val="35"/>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5">
    <w:name w:val="Intense Quote Char"/>
    <w:basedOn w:val="15"/>
    <w:link w:val="34"/>
    <w:uiPriority w:val="30"/>
    <w:rPr>
      <w:i/>
      <w:iCs/>
      <w:color w:val="2F5597" w:themeColor="accent1" w:themeShade="BF"/>
    </w:rPr>
  </w:style>
  <w:style w:type="character" w:customStyle="1" w:styleId="36">
    <w:name w:val="Intense Reference"/>
    <w:basedOn w:val="15"/>
    <w:qFormat/>
    <w:uiPriority w:val="32"/>
    <w:rPr>
      <w:b/>
      <w:bCs/>
      <w:smallCaps/>
      <w:color w:val="2F5597" w:themeColor="accent1" w:themeShade="BF"/>
      <w:spacing w:val="5"/>
    </w:rPr>
  </w:style>
  <w:style w:type="character" w:customStyle="1" w:styleId="37">
    <w:name w:val="Header Char"/>
    <w:basedOn w:val="15"/>
    <w:link w:val="12"/>
    <w:uiPriority w:val="99"/>
  </w:style>
  <w:style w:type="character" w:customStyle="1" w:styleId="38">
    <w:name w:val="Footer Char"/>
    <w:basedOn w:val="15"/>
    <w:link w:val="11"/>
    <w:uiPriority w:val="99"/>
  </w:style>
  <w:style w:type="character" w:customStyle="1" w:styleId="39">
    <w:name w:val="Unresolved Mention"/>
    <w:basedOn w:val="15"/>
    <w:unhideWhenUsed/>
    <w:uiPriority w:val="99"/>
    <w:rPr>
      <w:color w:val="605E5C"/>
      <w:shd w:val="clear" w:color="auto" w:fill="E1DFDD"/>
    </w:rPr>
  </w:style>
  <w:style w:type="character" w:customStyle="1" w:styleId="40">
    <w:name w:val="List Paragraph Char"/>
    <w:link w:val="32"/>
    <w:qFormat/>
    <w:uiPriority w:val="34"/>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5115</Words>
  <Characters>29160</Characters>
  <Lines>243</Lines>
  <Paragraphs>68</Paragraphs>
  <TotalTime>0</TotalTime>
  <ScaleCrop>false</ScaleCrop>
  <LinksUpToDate>false</LinksUpToDate>
  <CharactersWithSpaces>34207</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2026-07-06T15:20:00Z</dcterms:created>
  <dc:creator>nadya inayah</dc:creator>
  <cp:lastModifiedBy>iPhone</cp:lastModifiedBy>
  <dcterms:modified xsi:type="dcterms:W3CDTF">2026-07-08T15:30:23Z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04ddc6c5-956d-31f7-ae46-a045bd1a17dc</vt:lpwstr>
  </property>
  <property fmtid="{D5CDD505-2E9C-101B-9397-08002B2CF9AE}" pid="4" name="Mendeley Citation Style_1">
    <vt:lpwstr>http://www.zotero.org/styles/apa</vt:lpwstr>
  </property>
  <property fmtid="{D5CDD505-2E9C-101B-9397-08002B2CF9AE}" pid="5" name="ICV">
    <vt:lpwstr>E40034DF362005FD900A4E6A2BA49915_31</vt:lpwstr>
  </property>
  <property fmtid="{D5CDD505-2E9C-101B-9397-08002B2CF9AE}" pid="6" name="KSOProductBuildVer">
    <vt:lpwstr>2052-26.6.2</vt:lpwstr>
  </property>
</Properties>
</file>