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1EA7C" w14:textId="77777777" w:rsidR="00073F49" w:rsidRPr="00073F49" w:rsidRDefault="00073F49" w:rsidP="00073F49">
      <w:pPr>
        <w:spacing w:line="240" w:lineRule="auto"/>
        <w:rPr>
          <w:rFonts w:ascii="Times New Roman" w:eastAsia="Times New Roman" w:hAnsi="Times New Roman" w:cs="Times New Roman"/>
          <w:b/>
          <w:bCs/>
          <w:color w:val="000000"/>
          <w:sz w:val="28"/>
          <w:szCs w:val="28"/>
        </w:rPr>
      </w:pPr>
      <w:r w:rsidRPr="00073F49">
        <w:rPr>
          <w:rFonts w:ascii="Times New Roman" w:eastAsia="Times New Roman" w:hAnsi="Times New Roman" w:cs="Times New Roman"/>
          <w:b/>
          <w:bCs/>
          <w:color w:val="000000"/>
          <w:sz w:val="28"/>
          <w:szCs w:val="28"/>
        </w:rPr>
        <w:t>Jurnal Ilmiah Keperawatan dan</w:t>
      </w:r>
    </w:p>
    <w:p w14:paraId="032D8C2A" w14:textId="77777777" w:rsidR="00073F49" w:rsidRPr="00073F49" w:rsidRDefault="00073F49" w:rsidP="00073F49">
      <w:pPr>
        <w:spacing w:line="240" w:lineRule="auto"/>
        <w:rPr>
          <w:rFonts w:ascii="Times New Roman" w:eastAsia="Times New Roman" w:hAnsi="Times New Roman" w:cs="Times New Roman"/>
          <w:b/>
          <w:bCs/>
          <w:color w:val="000000"/>
          <w:sz w:val="28"/>
          <w:szCs w:val="28"/>
        </w:rPr>
      </w:pPr>
      <w:r w:rsidRPr="00073F49">
        <w:rPr>
          <w:rFonts w:ascii="Times New Roman" w:eastAsia="Times New Roman" w:hAnsi="Times New Roman" w:cs="Times New Roman"/>
          <w:b/>
          <w:bCs/>
          <w:color w:val="000000"/>
          <w:sz w:val="28"/>
          <w:szCs w:val="28"/>
        </w:rPr>
        <w:t>Kesehatan Alkautsar (JIKKA)</w:t>
      </w:r>
    </w:p>
    <w:p w14:paraId="0566D724" w14:textId="4EE0DB4F" w:rsidR="00073F49" w:rsidRPr="00073F49" w:rsidRDefault="00073F49" w:rsidP="00073F49">
      <w:pPr>
        <w:spacing w:line="240" w:lineRule="auto"/>
        <w:rPr>
          <w:rFonts w:ascii="Times New Roman" w:eastAsia="Times New Roman" w:hAnsi="Times New Roman" w:cs="Times New Roman"/>
          <w:b/>
          <w:bCs/>
          <w:color w:val="000000"/>
          <w:sz w:val="28"/>
          <w:szCs w:val="28"/>
        </w:rPr>
      </w:pPr>
      <w:r w:rsidRPr="00073F49">
        <w:rPr>
          <w:rFonts w:ascii="Times New Roman" w:eastAsia="Times New Roman" w:hAnsi="Times New Roman" w:cs="Times New Roman"/>
          <w:b/>
          <w:bCs/>
          <w:color w:val="000000"/>
          <w:sz w:val="28"/>
          <w:szCs w:val="28"/>
        </w:rPr>
        <w:t>e-ISSN: 2963-9042</w:t>
      </w:r>
    </w:p>
    <w:p w14:paraId="5558362D" w14:textId="77777777" w:rsidR="00073F49" w:rsidRDefault="00073F49" w:rsidP="00073F49">
      <w:pPr>
        <w:spacing w:line="240" w:lineRule="auto"/>
        <w:rPr>
          <w:rFonts w:ascii="Times New Roman" w:hAnsi="Times New Roman" w:cs="Times New Roman"/>
        </w:rPr>
      </w:pPr>
      <w:r w:rsidRPr="00073F49">
        <w:rPr>
          <w:rFonts w:ascii="Times New Roman" w:eastAsia="Times New Roman" w:hAnsi="Times New Roman" w:cs="Times New Roman"/>
          <w:b/>
          <w:bCs/>
          <w:color w:val="000000"/>
          <w:sz w:val="28"/>
          <w:szCs w:val="28"/>
        </w:rPr>
        <w:t xml:space="preserve">online: </w:t>
      </w:r>
      <w:hyperlink r:id="rId6" w:history="1">
        <w:r w:rsidRPr="00073F49">
          <w:rPr>
            <w:rStyle w:val="Hyperlink"/>
            <w:rFonts w:ascii="Times New Roman" w:eastAsia="Times New Roman" w:hAnsi="Times New Roman" w:cs="Times New Roman"/>
            <w:b/>
            <w:bCs/>
            <w:sz w:val="28"/>
            <w:szCs w:val="28"/>
          </w:rPr>
          <w:t>https://jurnal.akperalkautsar.ac.id/index.php/JIKKA</w:t>
        </w:r>
      </w:hyperlink>
    </w:p>
    <w:p w14:paraId="7590F8D2" w14:textId="77777777" w:rsidR="00073F49" w:rsidRPr="00073F49" w:rsidRDefault="00073F49" w:rsidP="00073F49">
      <w:pPr>
        <w:spacing w:line="240" w:lineRule="auto"/>
        <w:rPr>
          <w:rFonts w:ascii="Times New Roman" w:eastAsia="Times New Roman" w:hAnsi="Times New Roman" w:cs="Times New Roman"/>
          <w:b/>
          <w:bCs/>
          <w:color w:val="000000"/>
          <w:sz w:val="28"/>
          <w:szCs w:val="28"/>
        </w:rPr>
      </w:pPr>
    </w:p>
    <w:p w14:paraId="5B3D5464" w14:textId="77777777" w:rsidR="00073F49" w:rsidRPr="00073F49" w:rsidRDefault="00073F49" w:rsidP="00073F49">
      <w:pPr>
        <w:spacing w:line="240" w:lineRule="auto"/>
        <w:jc w:val="center"/>
        <w:rPr>
          <w:rFonts w:ascii="Times New Roman" w:hAnsi="Times New Roman" w:cs="Times New Roman"/>
          <w:b/>
          <w:bCs/>
          <w:sz w:val="28"/>
          <w:szCs w:val="28"/>
        </w:rPr>
      </w:pPr>
      <w:r w:rsidRPr="00073F49">
        <w:rPr>
          <w:rFonts w:ascii="Times New Roman" w:hAnsi="Times New Roman" w:cs="Times New Roman"/>
          <w:b/>
          <w:bCs/>
          <w:sz w:val="28"/>
          <w:szCs w:val="28"/>
        </w:rPr>
        <w:t>STIMULASI KOGNITIF TEKA-TEKI SILANG UNTUK MENGURANGI GANGGUAN MEMORI PADA LANSIA DENGAN DEMENSIA</w:t>
      </w:r>
    </w:p>
    <w:p w14:paraId="78519A90" w14:textId="2FA81F20" w:rsidR="00073F49" w:rsidRPr="007C3A2A" w:rsidRDefault="00073F49" w:rsidP="00073F49">
      <w:pPr>
        <w:spacing w:line="240" w:lineRule="auto"/>
        <w:jc w:val="center"/>
        <w:rPr>
          <w:rFonts w:ascii="Times New Roman" w:hAnsi="Times New Roman" w:cs="Times New Roman"/>
          <w:sz w:val="20"/>
          <w:szCs w:val="20"/>
          <w:vertAlign w:val="superscript"/>
        </w:rPr>
      </w:pPr>
      <w:r w:rsidRPr="00073F49">
        <w:rPr>
          <w:rFonts w:ascii="Times New Roman" w:hAnsi="Times New Roman" w:cs="Times New Roman"/>
          <w:sz w:val="20"/>
          <w:szCs w:val="20"/>
        </w:rPr>
        <w:t>Elfina Brithney Safira</w:t>
      </w:r>
      <w:r w:rsidRPr="00073F49">
        <w:rPr>
          <w:rFonts w:ascii="Times New Roman" w:hAnsi="Times New Roman" w:cs="Times New Roman"/>
          <w:sz w:val="20"/>
          <w:szCs w:val="20"/>
          <w:vertAlign w:val="superscript"/>
        </w:rPr>
        <w:t>1,</w:t>
      </w:r>
      <w:r w:rsidRPr="00073F49">
        <w:rPr>
          <w:rFonts w:ascii="Times New Roman" w:hAnsi="Times New Roman" w:cs="Times New Roman"/>
          <w:sz w:val="20"/>
          <w:szCs w:val="20"/>
        </w:rPr>
        <w:t xml:space="preserve"> Ratna Kurniawati</w:t>
      </w:r>
      <w:r w:rsidRPr="00073F49">
        <w:rPr>
          <w:rFonts w:ascii="Times New Roman" w:hAnsi="Times New Roman" w:cs="Times New Roman"/>
          <w:sz w:val="20"/>
          <w:szCs w:val="20"/>
          <w:vertAlign w:val="superscript"/>
        </w:rPr>
        <w:t xml:space="preserve">2, </w:t>
      </w:r>
      <w:r w:rsidRPr="00073F49">
        <w:rPr>
          <w:rFonts w:ascii="Times New Roman" w:hAnsi="Times New Roman" w:cs="Times New Roman"/>
          <w:sz w:val="20"/>
          <w:szCs w:val="20"/>
        </w:rPr>
        <w:t>Tri Suraning wulandari</w:t>
      </w:r>
      <w:r w:rsidRPr="00073F49">
        <w:rPr>
          <w:rFonts w:ascii="Times New Roman" w:hAnsi="Times New Roman" w:cs="Times New Roman"/>
          <w:sz w:val="20"/>
          <w:szCs w:val="20"/>
          <w:vertAlign w:val="superscript"/>
        </w:rPr>
        <w:t>3</w:t>
      </w:r>
      <w:r w:rsidR="0024210F">
        <w:rPr>
          <w:rFonts w:ascii="Times New Roman" w:hAnsi="Times New Roman" w:cs="Times New Roman"/>
          <w:sz w:val="20"/>
          <w:szCs w:val="20"/>
        </w:rPr>
        <w:t xml:space="preserve">, </w:t>
      </w:r>
      <w:r w:rsidR="00014E87">
        <w:rPr>
          <w:rFonts w:ascii="Times New Roman" w:hAnsi="Times New Roman" w:cs="Times New Roman"/>
          <w:sz w:val="20"/>
          <w:szCs w:val="20"/>
        </w:rPr>
        <w:t>Ahmad Fati</w:t>
      </w:r>
      <w:r w:rsidR="0084041C">
        <w:rPr>
          <w:rFonts w:ascii="Times New Roman" w:hAnsi="Times New Roman" w:cs="Times New Roman"/>
          <w:sz w:val="20"/>
          <w:szCs w:val="20"/>
        </w:rPr>
        <w:t>h Musyarrof</w:t>
      </w:r>
      <w:r w:rsidR="007C3A2A">
        <w:rPr>
          <w:rFonts w:ascii="Times New Roman" w:hAnsi="Times New Roman" w:cs="Times New Roman"/>
          <w:sz w:val="20"/>
          <w:szCs w:val="20"/>
          <w:vertAlign w:val="superscript"/>
        </w:rPr>
        <w:t>4</w:t>
      </w:r>
    </w:p>
    <w:p w14:paraId="6DA38F6E" w14:textId="77777777" w:rsidR="00073F49" w:rsidRPr="00073F49" w:rsidRDefault="00073F49" w:rsidP="00073F49">
      <w:pPr>
        <w:spacing w:line="240" w:lineRule="auto"/>
        <w:jc w:val="center"/>
        <w:rPr>
          <w:rFonts w:ascii="Times New Roman" w:hAnsi="Times New Roman" w:cs="Times New Roman"/>
          <w:sz w:val="20"/>
          <w:szCs w:val="20"/>
        </w:rPr>
      </w:pPr>
      <w:r w:rsidRPr="00073F49">
        <w:rPr>
          <w:rFonts w:ascii="Times New Roman" w:hAnsi="Times New Roman" w:cs="Times New Roman"/>
          <w:sz w:val="20"/>
          <w:szCs w:val="20"/>
          <w:vertAlign w:val="superscript"/>
        </w:rPr>
        <w:t>1,2,3</w:t>
      </w:r>
      <w:r w:rsidRPr="00073F49">
        <w:rPr>
          <w:rFonts w:ascii="Times New Roman" w:hAnsi="Times New Roman" w:cs="Times New Roman"/>
          <w:sz w:val="20"/>
          <w:szCs w:val="20"/>
        </w:rPr>
        <w:t xml:space="preserve"> Program Studi D-III Akademi Keperawatan Al-Kautsar Temanggung</w:t>
      </w:r>
    </w:p>
    <w:p w14:paraId="36C25863" w14:textId="77777777" w:rsidR="00073F49" w:rsidRDefault="00073F49" w:rsidP="00073F49">
      <w:pPr>
        <w:spacing w:line="240" w:lineRule="auto"/>
        <w:jc w:val="center"/>
        <w:rPr>
          <w:sz w:val="20"/>
          <w:szCs w:val="20"/>
        </w:rPr>
      </w:pPr>
      <w:r w:rsidRPr="00073F49">
        <w:rPr>
          <w:rFonts w:ascii="Times New Roman" w:hAnsi="Times New Roman" w:cs="Times New Roman"/>
          <w:sz w:val="20"/>
          <w:szCs w:val="20"/>
        </w:rPr>
        <w:t xml:space="preserve">Email Koresponden: </w:t>
      </w:r>
      <w:hyperlink r:id="rId7" w:history="1">
        <w:r w:rsidRPr="00073F49">
          <w:rPr>
            <w:rStyle w:val="Hyperlink"/>
            <w:rFonts w:ascii="Times New Roman" w:hAnsi="Times New Roman" w:cs="Times New Roman"/>
            <w:sz w:val="20"/>
            <w:szCs w:val="20"/>
          </w:rPr>
          <w:t>elfinabrithney@gmail.com</w:t>
        </w:r>
      </w:hyperlink>
      <w:r w:rsidRPr="00073F49">
        <w:rPr>
          <w:sz w:val="20"/>
          <w:szCs w:val="20"/>
        </w:rPr>
        <w:t xml:space="preserve"> </w:t>
      </w:r>
    </w:p>
    <w:p w14:paraId="72300173" w14:textId="79012DB5" w:rsidR="00073F49" w:rsidRDefault="00073F49" w:rsidP="00073F49">
      <w:pPr>
        <w:spacing w:line="240" w:lineRule="auto"/>
        <w:jc w:val="center"/>
        <w:rPr>
          <w:rFonts w:ascii="Times New Roman" w:hAnsi="Times New Roman" w:cs="Times New Roman"/>
          <w:b/>
          <w:bCs/>
          <w:sz w:val="24"/>
          <w:szCs w:val="24"/>
        </w:rPr>
      </w:pPr>
      <w:r w:rsidRPr="00073F49">
        <w:rPr>
          <w:rFonts w:ascii="Times New Roman" w:hAnsi="Times New Roman" w:cs="Times New Roman"/>
          <w:b/>
          <w:bCs/>
          <w:sz w:val="24"/>
          <w:szCs w:val="24"/>
        </w:rPr>
        <w:t>ABSTRAK</w:t>
      </w:r>
    </w:p>
    <w:p w14:paraId="31732C3D" w14:textId="2D517867" w:rsidR="00073F49" w:rsidRPr="00073F49" w:rsidRDefault="00073F49" w:rsidP="00073F49">
      <w:pPr>
        <w:spacing w:line="240" w:lineRule="auto"/>
        <w:jc w:val="both"/>
        <w:rPr>
          <w:rFonts w:ascii="Times New Roman" w:hAnsi="Times New Roman" w:cs="Times New Roman"/>
          <w:sz w:val="24"/>
          <w:lang w:val="en-ID"/>
        </w:rPr>
      </w:pPr>
      <w:r w:rsidRPr="00073F49">
        <w:rPr>
          <w:rFonts w:ascii="Times New Roman" w:hAnsi="Times New Roman" w:cs="Times New Roman"/>
          <w:b/>
          <w:bCs/>
          <w:sz w:val="24"/>
          <w:lang w:val="en-ID"/>
        </w:rPr>
        <w:t>Latar Belakang</w:t>
      </w:r>
      <w:r w:rsidRPr="00073F49">
        <w:rPr>
          <w:rFonts w:ascii="Times New Roman" w:hAnsi="Times New Roman" w:cs="Times New Roman"/>
          <w:sz w:val="24"/>
          <w:lang w:val="en-ID"/>
        </w:rPr>
        <w:t>:</w:t>
      </w:r>
      <w:r w:rsidR="00F373DE">
        <w:rPr>
          <w:rFonts w:ascii="Times New Roman" w:hAnsi="Times New Roman" w:cs="Times New Roman"/>
          <w:sz w:val="24"/>
          <w:lang w:val="en-ID"/>
        </w:rPr>
        <w:t xml:space="preserve"> </w:t>
      </w:r>
      <w:r w:rsidR="0073357B" w:rsidRPr="0073357B">
        <w:rPr>
          <w:rFonts w:ascii="Times New Roman" w:hAnsi="Times New Roman" w:cs="Times New Roman"/>
          <w:sz w:val="24"/>
        </w:rPr>
        <w:t xml:space="preserve">Demensia merupakan gangguan neurokognitif yang ditandai dengan penurunan fungsi memori, kemampuan berpikir, dan orientasi sehingga menghambat aktivitas sehari-hari serta menurunkan kualitas hidup lansia. Stimulasi kognitif melalui teka-teki silang (TTS) merupakan salah satu intervensi nonfarmakologis yang dapat membantu mempertahankan fungsi kognitif. </w:t>
      </w:r>
      <w:r w:rsidR="0073357B" w:rsidRPr="0073357B">
        <w:rPr>
          <w:rFonts w:ascii="Times New Roman" w:hAnsi="Times New Roman" w:cs="Times New Roman"/>
          <w:b/>
          <w:bCs/>
          <w:sz w:val="24"/>
        </w:rPr>
        <w:t>Tujuan:</w:t>
      </w:r>
      <w:r w:rsidR="0073357B" w:rsidRPr="0073357B">
        <w:rPr>
          <w:rFonts w:ascii="Times New Roman" w:hAnsi="Times New Roman" w:cs="Times New Roman"/>
          <w:sz w:val="24"/>
        </w:rPr>
        <w:t xml:space="preserve"> Mengetahui efektivitas stimulasi kognitif TTS dalam mengurangi gangguan memori pada lansia dengan demensia. </w:t>
      </w:r>
      <w:r w:rsidR="0073357B" w:rsidRPr="0073357B">
        <w:rPr>
          <w:rFonts w:ascii="Times New Roman" w:hAnsi="Times New Roman" w:cs="Times New Roman"/>
          <w:b/>
          <w:bCs/>
          <w:sz w:val="24"/>
        </w:rPr>
        <w:t>Metode:</w:t>
      </w:r>
      <w:r w:rsidR="0073357B" w:rsidRPr="0073357B">
        <w:rPr>
          <w:rFonts w:ascii="Times New Roman" w:hAnsi="Times New Roman" w:cs="Times New Roman"/>
          <w:sz w:val="24"/>
        </w:rPr>
        <w:t xml:space="preserve"> Penelitian ini menggunakan desain deskriptif dengan pendekatan studi kasus pada dua lansia dengan demensia di wilayah binaan Puskesmas Tlogomulyo, Kabupaten Temanggung. Intervensi TTS diberikan sebanyak enam kali selama sepuluh hari dengan durasi 10–15 menit setiap sesi. Data dikumpulkan melalui wawancara, observasi, dan pengukuran fungsi kognitif menggunakan Mini Mental State Examination (MMSE). </w:t>
      </w:r>
      <w:r w:rsidR="0073357B" w:rsidRPr="0073357B">
        <w:rPr>
          <w:rFonts w:ascii="Times New Roman" w:hAnsi="Times New Roman" w:cs="Times New Roman"/>
          <w:b/>
          <w:bCs/>
          <w:sz w:val="24"/>
        </w:rPr>
        <w:t>Hasil:</w:t>
      </w:r>
      <w:r w:rsidR="0073357B" w:rsidRPr="0073357B">
        <w:rPr>
          <w:rFonts w:ascii="Times New Roman" w:hAnsi="Times New Roman" w:cs="Times New Roman"/>
          <w:sz w:val="24"/>
        </w:rPr>
        <w:t xml:space="preserve"> Setelah intervensi, skor MMSE meningkat dari 21 menjadi 27 dan dari 24 menjadi 28. Selain itu, kemampuan konsentrasi, orientasi, daya ingat, komunikasi, serta kemampuan menjawab pertanyaan dan menyelesaikan latihan mengalami perbaikan. Indikator SLKI juga menunjukkan peningkatan kemampuan yang dipelajari serta penurunan verbalisasi pengalaman lupa dan mudah lupa. </w:t>
      </w:r>
      <w:r w:rsidR="0073357B" w:rsidRPr="0073357B">
        <w:rPr>
          <w:rFonts w:ascii="Times New Roman" w:hAnsi="Times New Roman" w:cs="Times New Roman"/>
          <w:b/>
          <w:bCs/>
          <w:sz w:val="24"/>
        </w:rPr>
        <w:t>Kesimpulan:</w:t>
      </w:r>
      <w:r w:rsidR="0073357B" w:rsidRPr="0073357B">
        <w:rPr>
          <w:rFonts w:ascii="Times New Roman" w:hAnsi="Times New Roman" w:cs="Times New Roman"/>
          <w:sz w:val="24"/>
        </w:rPr>
        <w:t xml:space="preserve"> Stimulasi kognitif melalui TTS efektif membantu mengurangi gangguan memori dan meningkatkan fungsi kognitif pada lansia dengan demensia sehingga berpotensi menjadi intervensi keperawatan nonfarmakologis.</w:t>
      </w:r>
    </w:p>
    <w:p w14:paraId="2A74F0A3" w14:textId="77777777" w:rsidR="00073F49" w:rsidRDefault="00073F49" w:rsidP="00073F49">
      <w:pPr>
        <w:spacing w:line="240" w:lineRule="auto"/>
        <w:jc w:val="both"/>
        <w:rPr>
          <w:rFonts w:ascii="Times New Roman" w:hAnsi="Times New Roman" w:cs="Times New Roman"/>
          <w:sz w:val="24"/>
          <w:lang w:val="en-ID"/>
        </w:rPr>
      </w:pPr>
      <w:r w:rsidRPr="00073F49">
        <w:rPr>
          <w:rFonts w:ascii="Times New Roman" w:hAnsi="Times New Roman" w:cs="Times New Roman"/>
          <w:b/>
          <w:bCs/>
          <w:sz w:val="24"/>
          <w:lang w:val="en-ID"/>
        </w:rPr>
        <w:t>Kata kunci:</w:t>
      </w:r>
      <w:r w:rsidRPr="00073F49">
        <w:rPr>
          <w:rFonts w:ascii="Times New Roman" w:hAnsi="Times New Roman" w:cs="Times New Roman"/>
          <w:sz w:val="24"/>
          <w:lang w:val="en-ID"/>
        </w:rPr>
        <w:t xml:space="preserve"> demensia, gangguan memori, lansia, teka-teki silang.</w:t>
      </w:r>
    </w:p>
    <w:p w14:paraId="64E60468" w14:textId="77777777" w:rsidR="00F373DE" w:rsidRDefault="00F373DE" w:rsidP="00073F49">
      <w:pPr>
        <w:spacing w:line="240" w:lineRule="auto"/>
        <w:jc w:val="both"/>
        <w:rPr>
          <w:rFonts w:ascii="Times New Roman" w:hAnsi="Times New Roman" w:cs="Times New Roman"/>
          <w:sz w:val="24"/>
          <w:lang w:val="en-ID"/>
        </w:rPr>
      </w:pPr>
    </w:p>
    <w:p w14:paraId="32B999D9" w14:textId="77777777" w:rsidR="00F373DE" w:rsidRDefault="00F373DE" w:rsidP="00073F49">
      <w:pPr>
        <w:spacing w:line="240" w:lineRule="auto"/>
        <w:jc w:val="both"/>
        <w:rPr>
          <w:rFonts w:ascii="Times New Roman" w:hAnsi="Times New Roman" w:cs="Times New Roman"/>
          <w:sz w:val="24"/>
          <w:lang w:val="en-ID"/>
        </w:rPr>
      </w:pPr>
    </w:p>
    <w:p w14:paraId="365829C3" w14:textId="77777777" w:rsidR="00F373DE" w:rsidRDefault="00F373DE" w:rsidP="00073F49">
      <w:pPr>
        <w:spacing w:line="240" w:lineRule="auto"/>
        <w:jc w:val="both"/>
        <w:rPr>
          <w:rFonts w:ascii="Times New Roman" w:hAnsi="Times New Roman" w:cs="Times New Roman"/>
          <w:sz w:val="24"/>
          <w:lang w:val="en-ID"/>
        </w:rPr>
      </w:pPr>
    </w:p>
    <w:p w14:paraId="0F6DAD56" w14:textId="77777777" w:rsidR="00F373DE" w:rsidRDefault="00F373DE" w:rsidP="00073F49">
      <w:pPr>
        <w:spacing w:line="240" w:lineRule="auto"/>
        <w:jc w:val="both"/>
        <w:rPr>
          <w:rFonts w:ascii="Times New Roman" w:hAnsi="Times New Roman" w:cs="Times New Roman"/>
          <w:sz w:val="24"/>
          <w:lang w:val="en-ID"/>
        </w:rPr>
      </w:pPr>
    </w:p>
    <w:p w14:paraId="1E96A6C0" w14:textId="77777777" w:rsidR="002E40D2" w:rsidRDefault="002E40D2" w:rsidP="00073F49">
      <w:pPr>
        <w:spacing w:line="240" w:lineRule="auto"/>
        <w:jc w:val="both"/>
        <w:rPr>
          <w:rFonts w:ascii="Times New Roman" w:hAnsi="Times New Roman" w:cs="Times New Roman"/>
          <w:sz w:val="24"/>
          <w:lang w:val="en-ID"/>
        </w:rPr>
      </w:pPr>
    </w:p>
    <w:p w14:paraId="697F2CA6" w14:textId="77777777" w:rsidR="00F373DE" w:rsidRPr="00073F49" w:rsidRDefault="00F373DE" w:rsidP="00073F49">
      <w:pPr>
        <w:spacing w:line="240" w:lineRule="auto"/>
        <w:jc w:val="both"/>
        <w:rPr>
          <w:rFonts w:ascii="Times New Roman" w:hAnsi="Times New Roman" w:cs="Times New Roman"/>
          <w:sz w:val="24"/>
          <w:lang w:val="en-ID"/>
        </w:rPr>
      </w:pPr>
    </w:p>
    <w:p w14:paraId="634053D6" w14:textId="77777777" w:rsidR="00073F49" w:rsidRDefault="00073F49" w:rsidP="00073F49">
      <w:pPr>
        <w:spacing w:line="240" w:lineRule="auto"/>
        <w:jc w:val="center"/>
        <w:rPr>
          <w:rFonts w:ascii="Times New Roman" w:hAnsi="Times New Roman" w:cs="Times New Roman"/>
          <w:b/>
          <w:bCs/>
          <w:i/>
          <w:iCs/>
          <w:sz w:val="28"/>
          <w:szCs w:val="28"/>
        </w:rPr>
      </w:pPr>
      <w:r w:rsidRPr="00F373DE">
        <w:rPr>
          <w:rFonts w:ascii="Times New Roman" w:hAnsi="Times New Roman" w:cs="Times New Roman"/>
          <w:b/>
          <w:bCs/>
          <w:i/>
          <w:iCs/>
          <w:sz w:val="28"/>
          <w:szCs w:val="28"/>
        </w:rPr>
        <w:lastRenderedPageBreak/>
        <w:t>CROSSWORD PUZZLE COGNITIVE STIMULATION TO REDUCE MEMORY IMPAIRMENT IN OLDER ADULTS WITH DEMENTIA</w:t>
      </w:r>
    </w:p>
    <w:p w14:paraId="4B4C1662" w14:textId="77777777" w:rsidR="00F373DE" w:rsidRPr="00F373DE" w:rsidRDefault="00F373DE" w:rsidP="00073F49">
      <w:pPr>
        <w:spacing w:line="240" w:lineRule="auto"/>
        <w:jc w:val="center"/>
        <w:rPr>
          <w:rFonts w:ascii="Times New Roman" w:hAnsi="Times New Roman" w:cs="Times New Roman"/>
          <w:b/>
          <w:bCs/>
          <w:i/>
          <w:iCs/>
          <w:sz w:val="28"/>
          <w:szCs w:val="28"/>
          <w:lang w:val="en-ID"/>
        </w:rPr>
      </w:pPr>
    </w:p>
    <w:p w14:paraId="35DD228B" w14:textId="77777777" w:rsidR="00073F49" w:rsidRPr="00073F49" w:rsidRDefault="00073F49" w:rsidP="00073F49">
      <w:pPr>
        <w:spacing w:line="240" w:lineRule="auto"/>
        <w:jc w:val="center"/>
        <w:rPr>
          <w:rFonts w:ascii="Times New Roman" w:hAnsi="Times New Roman" w:cs="Times New Roman"/>
          <w:b/>
          <w:bCs/>
          <w:i/>
          <w:iCs/>
          <w:sz w:val="24"/>
          <w:lang w:val="en-ID"/>
        </w:rPr>
      </w:pPr>
      <w:r w:rsidRPr="00073F49">
        <w:rPr>
          <w:rFonts w:ascii="Times New Roman" w:hAnsi="Times New Roman" w:cs="Times New Roman"/>
          <w:b/>
          <w:bCs/>
          <w:i/>
          <w:iCs/>
          <w:sz w:val="24"/>
          <w:lang w:val="en-ID"/>
        </w:rPr>
        <w:t>ABSTRACT</w:t>
      </w:r>
    </w:p>
    <w:p w14:paraId="35C8A34F" w14:textId="0EF4E8FC" w:rsidR="00752484" w:rsidRPr="00752484" w:rsidRDefault="00073F49" w:rsidP="00752484">
      <w:pPr>
        <w:spacing w:line="240" w:lineRule="auto"/>
        <w:jc w:val="both"/>
        <w:rPr>
          <w:rFonts w:ascii="Times New Roman" w:eastAsiaTheme="majorEastAsia" w:hAnsi="Times New Roman" w:cs="Times New Roman"/>
          <w:i/>
          <w:iCs/>
          <w:sz w:val="24"/>
          <w:lang w:val="en-ID"/>
        </w:rPr>
      </w:pPr>
      <w:r w:rsidRPr="00073F49">
        <w:rPr>
          <w:rFonts w:ascii="Times New Roman" w:eastAsiaTheme="majorEastAsia" w:hAnsi="Times New Roman" w:cs="Times New Roman"/>
          <w:b/>
          <w:bCs/>
          <w:i/>
          <w:iCs/>
          <w:sz w:val="24"/>
          <w:lang w:val="en-ID"/>
        </w:rPr>
        <w:t>Background</w:t>
      </w:r>
      <w:r w:rsidRPr="00073F49">
        <w:rPr>
          <w:rFonts w:ascii="Times New Roman" w:eastAsiaTheme="majorEastAsia" w:hAnsi="Times New Roman" w:cs="Times New Roman"/>
          <w:i/>
          <w:iCs/>
          <w:sz w:val="24"/>
          <w:lang w:val="en-ID"/>
        </w:rPr>
        <w:t xml:space="preserve">: </w:t>
      </w:r>
      <w:r w:rsidR="002E40D2" w:rsidRPr="002E40D2">
        <w:rPr>
          <w:rFonts w:ascii="Times New Roman" w:eastAsiaTheme="majorEastAsia" w:hAnsi="Times New Roman" w:cs="Times New Roman"/>
          <w:i/>
          <w:iCs/>
          <w:sz w:val="24"/>
        </w:rPr>
        <w:t xml:space="preserve">Dementia is a neurocognitive disorder characterized by a decline in memory, thinking ability, and orientation, which interferes with daily activities and reduces the quality of life of older adults. Cognitive stimulation through crossword puzzles (CPs) is a non-pharmacological intervention that may help maintain cognitive function. </w:t>
      </w:r>
      <w:r w:rsidR="002E40D2" w:rsidRPr="002E40D2">
        <w:rPr>
          <w:rFonts w:ascii="Times New Roman" w:eastAsiaTheme="majorEastAsia" w:hAnsi="Times New Roman" w:cs="Times New Roman"/>
          <w:b/>
          <w:bCs/>
          <w:i/>
          <w:iCs/>
          <w:sz w:val="24"/>
        </w:rPr>
        <w:t>Objective:</w:t>
      </w:r>
      <w:r w:rsidR="002E40D2" w:rsidRPr="002E40D2">
        <w:rPr>
          <w:rFonts w:ascii="Times New Roman" w:eastAsiaTheme="majorEastAsia" w:hAnsi="Times New Roman" w:cs="Times New Roman"/>
          <w:i/>
          <w:iCs/>
          <w:sz w:val="24"/>
        </w:rPr>
        <w:t xml:space="preserve"> To determine the effectiveness of crossword puzzle-based cognitive stimulation in reducing memory impairment among older adults with dementia. </w:t>
      </w:r>
      <w:r w:rsidR="002E40D2" w:rsidRPr="002E40D2">
        <w:rPr>
          <w:rFonts w:ascii="Times New Roman" w:eastAsiaTheme="majorEastAsia" w:hAnsi="Times New Roman" w:cs="Times New Roman"/>
          <w:b/>
          <w:bCs/>
          <w:i/>
          <w:iCs/>
          <w:sz w:val="24"/>
        </w:rPr>
        <w:t>Methods:</w:t>
      </w:r>
      <w:r w:rsidR="002E40D2" w:rsidRPr="002E40D2">
        <w:rPr>
          <w:rFonts w:ascii="Times New Roman" w:eastAsiaTheme="majorEastAsia" w:hAnsi="Times New Roman" w:cs="Times New Roman"/>
          <w:i/>
          <w:iCs/>
          <w:sz w:val="24"/>
        </w:rPr>
        <w:t xml:space="preserve"> This study employed a descriptive design using a case study approach involving two older adults with dementia in the working area of Tlogomulyo Community Health Center, Temanggung Regency. The crossword puzzle intervention was administered six times over ten days, with each session lasting 10–15 minutes. Data were collected through interviews, observations, and cognitive function assessment using the Mini-Mental State Examination (MMSE). </w:t>
      </w:r>
      <w:r w:rsidR="002E40D2" w:rsidRPr="002E40D2">
        <w:rPr>
          <w:rFonts w:ascii="Times New Roman" w:eastAsiaTheme="majorEastAsia" w:hAnsi="Times New Roman" w:cs="Times New Roman"/>
          <w:b/>
          <w:bCs/>
          <w:i/>
          <w:iCs/>
          <w:sz w:val="24"/>
        </w:rPr>
        <w:t>Results:</w:t>
      </w:r>
      <w:r w:rsidR="002E40D2" w:rsidRPr="002E40D2">
        <w:rPr>
          <w:rFonts w:ascii="Times New Roman" w:eastAsiaTheme="majorEastAsia" w:hAnsi="Times New Roman" w:cs="Times New Roman"/>
          <w:i/>
          <w:iCs/>
          <w:sz w:val="24"/>
        </w:rPr>
        <w:t xml:space="preserve"> Following the intervention, MMSE scores increased from 21 to 27 and from 24 to 28. Improvements were also observed in concentration, orientation, memory, communication, and the ability to answer questions and complete the assigned tasks. Nursing Outcomes Classification (SLKI) indicators demonstrated improved performance of learned abilities and reduced verbalization of forgetfulness. </w:t>
      </w:r>
      <w:r w:rsidR="002E40D2" w:rsidRPr="002E40D2">
        <w:rPr>
          <w:rFonts w:ascii="Times New Roman" w:eastAsiaTheme="majorEastAsia" w:hAnsi="Times New Roman" w:cs="Times New Roman"/>
          <w:b/>
          <w:bCs/>
          <w:i/>
          <w:iCs/>
          <w:sz w:val="24"/>
        </w:rPr>
        <w:t>Conclusion:</w:t>
      </w:r>
      <w:r w:rsidR="002E40D2" w:rsidRPr="002E40D2">
        <w:rPr>
          <w:rFonts w:ascii="Times New Roman" w:eastAsiaTheme="majorEastAsia" w:hAnsi="Times New Roman" w:cs="Times New Roman"/>
          <w:i/>
          <w:iCs/>
          <w:sz w:val="24"/>
        </w:rPr>
        <w:t xml:space="preserve"> Crossword puzzle-based cognitive stimulation is effective in reducing memory impairment and improving cognitive function in older adults with dementia, indicating its potential as a non-pharmacological nursing intervention.</w:t>
      </w:r>
    </w:p>
    <w:p w14:paraId="031E4850" w14:textId="77777777" w:rsidR="0045139D" w:rsidRDefault="00073F49" w:rsidP="00C52308">
      <w:pPr>
        <w:spacing w:line="240" w:lineRule="auto"/>
        <w:jc w:val="both"/>
        <w:rPr>
          <w:rFonts w:ascii="Times New Roman" w:eastAsiaTheme="majorEastAsia" w:hAnsi="Times New Roman" w:cs="Times New Roman"/>
          <w:bCs/>
          <w:i/>
          <w:iCs/>
          <w:sz w:val="24"/>
          <w:lang w:val="en-ID"/>
        </w:rPr>
      </w:pPr>
      <w:r w:rsidRPr="00073F49">
        <w:rPr>
          <w:rFonts w:ascii="Times New Roman" w:eastAsiaTheme="majorEastAsia" w:hAnsi="Times New Roman" w:cs="Times New Roman"/>
          <w:b/>
          <w:i/>
          <w:iCs/>
          <w:sz w:val="24"/>
          <w:lang w:val="en-ID"/>
        </w:rPr>
        <w:t>Keywords</w:t>
      </w:r>
      <w:r w:rsidRPr="00073F49">
        <w:rPr>
          <w:rFonts w:ascii="Times New Roman" w:eastAsiaTheme="majorEastAsia" w:hAnsi="Times New Roman" w:cs="Times New Roman"/>
          <w:bCs/>
          <w:i/>
          <w:iCs/>
          <w:sz w:val="24"/>
          <w:lang w:val="en-ID"/>
        </w:rPr>
        <w:t>: dementia, memory impairment, elderly, crossword puzzle.</w:t>
      </w:r>
    </w:p>
    <w:p w14:paraId="2261A0BC" w14:textId="77777777" w:rsidR="0045139D" w:rsidRDefault="0045139D" w:rsidP="00C52308">
      <w:pPr>
        <w:spacing w:line="240" w:lineRule="auto"/>
        <w:jc w:val="both"/>
        <w:rPr>
          <w:rFonts w:ascii="Times New Roman" w:eastAsiaTheme="majorEastAsia" w:hAnsi="Times New Roman" w:cs="Times New Roman"/>
          <w:bCs/>
          <w:i/>
          <w:iCs/>
          <w:sz w:val="24"/>
          <w:lang w:val="en-ID"/>
        </w:rPr>
      </w:pPr>
    </w:p>
    <w:p w14:paraId="1DA1579C" w14:textId="645B712F" w:rsidR="0045139D" w:rsidRPr="00C52308" w:rsidRDefault="0045139D" w:rsidP="00C52308">
      <w:pPr>
        <w:spacing w:line="240" w:lineRule="auto"/>
        <w:jc w:val="both"/>
        <w:rPr>
          <w:rFonts w:ascii="Times New Roman" w:eastAsiaTheme="majorEastAsia" w:hAnsi="Times New Roman" w:cs="Times New Roman"/>
          <w:bCs/>
          <w:i/>
          <w:iCs/>
          <w:sz w:val="24"/>
          <w:lang w:val="en-ID"/>
        </w:rPr>
        <w:sectPr w:rsidR="0045139D" w:rsidRPr="00C52308" w:rsidSect="00073F49">
          <w:pgSz w:w="11906" w:h="16838" w:code="9"/>
          <w:pgMar w:top="1440" w:right="1440" w:bottom="1440" w:left="1440" w:header="708" w:footer="708" w:gutter="0"/>
          <w:cols w:space="708"/>
          <w:docGrid w:linePitch="360"/>
        </w:sectPr>
      </w:pPr>
    </w:p>
    <w:p w14:paraId="7C3EE08F" w14:textId="77777777" w:rsidR="002E0689" w:rsidRPr="002E0689" w:rsidRDefault="002E0689" w:rsidP="002E0689">
      <w:pPr>
        <w:spacing w:line="240" w:lineRule="auto"/>
        <w:rPr>
          <w:rFonts w:ascii="Times New Roman" w:hAnsi="Times New Roman" w:cs="Times New Roman"/>
          <w:b/>
          <w:bCs/>
          <w:sz w:val="24"/>
          <w:szCs w:val="24"/>
        </w:rPr>
      </w:pPr>
      <w:r w:rsidRPr="002E0689">
        <w:rPr>
          <w:rFonts w:ascii="Times New Roman" w:hAnsi="Times New Roman" w:cs="Times New Roman"/>
          <w:b/>
          <w:bCs/>
          <w:sz w:val="24"/>
          <w:szCs w:val="24"/>
        </w:rPr>
        <w:t>Pendahuluan</w:t>
      </w:r>
    </w:p>
    <w:p w14:paraId="1339C577" w14:textId="4900E1FC"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 xml:space="preserve">Lanjut usia merupakan tahap akhir kehidupan yang ditandai dengan proses penuaan sehingga terjadi penurunan fungsi fisiologis, fisik, psikologis, sosial, dan kognitif. Menurut </w:t>
      </w:r>
      <w:r w:rsidRPr="002E0689">
        <w:rPr>
          <w:rFonts w:ascii="Times New Roman" w:hAnsi="Times New Roman" w:cs="Times New Roman"/>
          <w:i/>
          <w:iCs/>
          <w:sz w:val="24"/>
          <w:szCs w:val="24"/>
          <w:lang w:val="en-ID"/>
        </w:rPr>
        <w:t xml:space="preserve">World Health Organization </w:t>
      </w:r>
      <w:r w:rsidRPr="002E0689">
        <w:rPr>
          <w:rFonts w:ascii="Times New Roman" w:hAnsi="Times New Roman" w:cs="Times New Roman"/>
          <w:sz w:val="24"/>
          <w:szCs w:val="24"/>
          <w:lang w:val="en-ID"/>
        </w:rPr>
        <w:t xml:space="preserve">(WHO), seseorang dikategorikan sebagai lansia apabila telah berusia 60 tahun ke atas. Penurunan fungsi tubuh akibat proses penuaan menyebabkan lansia lebih rentan mengalami berbagai </w:t>
      </w:r>
      <w:r w:rsidRPr="002E0689">
        <w:rPr>
          <w:rFonts w:ascii="Times New Roman" w:hAnsi="Times New Roman" w:cs="Times New Roman"/>
          <w:sz w:val="24"/>
          <w:szCs w:val="24"/>
          <w:lang w:val="en-ID"/>
        </w:rPr>
        <w:t xml:space="preserve">masalah kesehatan yang dapat menurunkan kualitas hidupnya </w:t>
      </w:r>
      <w:r w:rsidR="00CD1EDA">
        <w:rPr>
          <w:rFonts w:ascii="Times New Roman" w:hAnsi="Times New Roman" w:cs="Times New Roman"/>
          <w:sz w:val="24"/>
          <w:szCs w:val="24"/>
          <w:lang w:val="en-ID"/>
        </w:rPr>
        <w:fldChar w:fldCharType="begin" w:fldLock="1"/>
      </w:r>
      <w:r w:rsidR="002737CD">
        <w:rPr>
          <w:rFonts w:ascii="Times New Roman" w:hAnsi="Times New Roman" w:cs="Times New Roman"/>
          <w:sz w:val="24"/>
          <w:szCs w:val="24"/>
          <w:lang w:val="en-ID"/>
        </w:rPr>
        <w:instrText>ADDIN CSL_CITATION {"citationItems":[{"id":"ITEM-1","itemData":{"DOI":"10.31596/jpk.v7i4.506","ISSN":"2614-3593","abstract":"Lanjut usia yang mengalami penurunan pada fungsi kognitif akan berakibat terhadap aktivitas sehari-hari dan ketergantungan terhadap orang lain. Solusi untuk mengatasi masalah yang terjadi yaitu dengan meningkatkan fungsi kognitif pada lanjut usia. Terdapat beberapa program yang dapat dilakukan yaitu dengan latihan meningkatkan daya ingat (memori), terapi manajemen stres yang dialami lansia, terapi kemampuan sosial lansia, terapi komunikasi antar lansia serta terapi perilaku salah satunya dengan metode pengisian teka-teki silang. Tujuan studi ini antara lain untuk melatih persepsi sensori pada pasien lansia dengan menggunakan teka teki silang di Poli Geriatri RSPAL dr. Ramelan Surabaya. Metode yang digunakan adalah penyuluhan dan terapi bermain secara langsung. Diawali dengan penjelasan terlebih dahulu berupa penyuluhan dan cara pengisian TTS yaitu: dengan memberikan alat permainan teka teki silang kepada responden kemudian menginstruksikan responden untuk mengisi jawaban pada masing-masing kotak mendatar dan menurun sesuai pertanyaan yang telah disiapkan dengan langkah pertama 1) membaca pertanyaan dari TTS, 2) memahami petunjuk (analysis), 3) mencoba lagi jawaban yang mungkin (retreival), 4) kemudian memutuskan mana jawaban yang benar. Terapi ini dilaksanakan selama tiga kali seminggu, yaitu pada hari senin, rabu dan jumat dengan durasi 15-30 menit selama empat minggu dan di lakukan secara terus menerus. Sasaran penyuluhan dan observasi serta implementasi terapi bermain ini cukup memberikan dampak yang baik, terlihat dari lansia yang mampu memberikan jawaban yang benar.  Hal  tersebut dapat  terlihat  dari 75 % lansia mampu memberikan jawaban yang benar, dan dapat disimpulkan bahwa fungsi kognitif lansia masih baik.","author":[{"dropping-particle":"","family":"Mutyah","given":"Diyan","non-dropping-particle":"","parse-names":false,"suffix":""},{"dropping-particle":"","family":"S","given":"Hidayatus","non-dropping-particle":"","parse-names":false,"suffix":""},{"dropping-particle":"","family":"Sustrami","given":"Dya","non-dropping-particle":"","parse-names":false,"suffix":""},{"dropping-particle":"","family":"Nurlela","given":"Lela","non-dropping-particle":"","parse-names":false,"suffix":""},{"dropping-particle":"","family":"Ayu","given":"Sukma","non-dropping-particle":"","parse-names":false,"suffix":""}],"container-title":"Jurnal Pengabdian Kesehatan","id":"ITEM-1","issue":"4","issued":{"date-parts":[["2024"]]},"page":"647-654","title":"Terapi Kognitif: Stimulasi Sensori “Dengan Pengisian Teka-Teki Silang: Upaya Merangsang Kerja Otak Sekaligus Mencegah Penurunan Kerja Otak Pada Usia Lanjut di Poli Geriatri RSPAL Dr. Ramelan Surabaya","type":"article-journal","volume":"7"},"uris":["http://www.mendeley.com/documents/?uuid=590f2f2c-f32e-471a-99ac-0e723b700d0f"]}],"mendeley":{"formattedCitation":"(Mutyah et al., 2024)","plainTextFormattedCitation":"(Mutyah et al., 2024)","previouslyFormattedCitation":"(Mutyah et al., 2024)"},"properties":{"noteIndex":0},"schema":"https://github.com/citation-style-language/schema/raw/master/csl-citation.json"}</w:instrText>
      </w:r>
      <w:r w:rsidR="00CD1EDA">
        <w:rPr>
          <w:rFonts w:ascii="Times New Roman" w:hAnsi="Times New Roman" w:cs="Times New Roman"/>
          <w:sz w:val="24"/>
          <w:szCs w:val="24"/>
          <w:lang w:val="en-ID"/>
        </w:rPr>
        <w:fldChar w:fldCharType="separate"/>
      </w:r>
      <w:r w:rsidR="00CD1EDA" w:rsidRPr="00CD1EDA">
        <w:rPr>
          <w:rFonts w:ascii="Times New Roman" w:hAnsi="Times New Roman" w:cs="Times New Roman"/>
          <w:noProof/>
          <w:sz w:val="24"/>
          <w:szCs w:val="24"/>
          <w:lang w:val="en-ID"/>
        </w:rPr>
        <w:t>(Mutyah et al., 2024)</w:t>
      </w:r>
      <w:r w:rsidR="00CD1EDA">
        <w:rPr>
          <w:rFonts w:ascii="Times New Roman" w:hAnsi="Times New Roman" w:cs="Times New Roman"/>
          <w:sz w:val="24"/>
          <w:szCs w:val="24"/>
          <w:lang w:val="en-ID"/>
        </w:rPr>
        <w:fldChar w:fldCharType="end"/>
      </w:r>
      <w:r w:rsidR="002737CD">
        <w:rPr>
          <w:rFonts w:ascii="Times New Roman" w:hAnsi="Times New Roman" w:cs="Times New Roman"/>
          <w:sz w:val="24"/>
          <w:szCs w:val="24"/>
          <w:lang w:val="en-ID"/>
        </w:rPr>
        <w:t>.</w:t>
      </w:r>
    </w:p>
    <w:p w14:paraId="2A590EEB" w14:textId="056FB6AC"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 xml:space="preserve">Salah satu masalah kesehatan yang sering dialami lansia adalah demensia, yaitu sindrom yang ditandai dengan penurunan fungsi kognitif, terutama daya ingat, disertai gangguan orientasi, bahasa, konsentrasi, kemampuan berpikir, dan aktivitas sehari-hari. Kondisi ini dapat menimbulkan masalah keperawatan seperti gangguan memori, defisit perawatan diri, </w:t>
      </w:r>
      <w:r w:rsidRPr="002E0689">
        <w:rPr>
          <w:rFonts w:ascii="Times New Roman" w:hAnsi="Times New Roman" w:cs="Times New Roman"/>
          <w:sz w:val="24"/>
          <w:szCs w:val="24"/>
          <w:lang w:val="en-ID"/>
        </w:rPr>
        <w:lastRenderedPageBreak/>
        <w:t xml:space="preserve">gangguan komunikasi verbal, dan gangguan interaksi sosial sehingga meningkatkan ketergantungan lansia terhadap keluarga maupun tenaga kesehatan </w:t>
      </w:r>
      <w:r w:rsidR="002737CD">
        <w:rPr>
          <w:rFonts w:ascii="Times New Roman" w:hAnsi="Times New Roman" w:cs="Times New Roman"/>
          <w:sz w:val="24"/>
          <w:szCs w:val="24"/>
          <w:lang w:val="en-ID"/>
        </w:rPr>
        <w:fldChar w:fldCharType="begin" w:fldLock="1"/>
      </w:r>
      <w:r w:rsidR="002737CD">
        <w:rPr>
          <w:rFonts w:ascii="Times New Roman" w:hAnsi="Times New Roman" w:cs="Times New Roman"/>
          <w:sz w:val="24"/>
          <w:szCs w:val="24"/>
          <w:lang w:val="en-ID"/>
        </w:rPr>
        <w:instrText>ADDIN CSL_CITATION {"citationItems":[{"id":"ITEM-1","itemData":{"DOI":"10.31596/jpk.v7i4.506","ISSN":"2614-3593","abstract":"Lanjut usia yang mengalami penurunan pada fungsi kognitif akan berakibat terhadap aktivitas sehari-hari dan ketergantungan terhadap orang lain. Solusi untuk mengatasi masalah yang terjadi yaitu dengan meningkatkan fungsi kognitif pada lanjut usia. Terdapat beberapa program yang dapat dilakukan yaitu dengan latihan meningkatkan daya ingat (memori), terapi manajemen stres yang dialami lansia, terapi kemampuan sosial lansia, terapi komunikasi antar lansia serta terapi perilaku salah satunya dengan metode pengisian teka-teki silang. Tujuan studi ini antara lain untuk melatih persepsi sensori pada pasien lansia dengan menggunakan teka teki silang di Poli Geriatri RSPAL dr. Ramelan Surabaya. Metode yang digunakan adalah penyuluhan dan terapi bermain secara langsung. Diawali dengan penjelasan terlebih dahulu berupa penyuluhan dan cara pengisian TTS yaitu: dengan memberikan alat permainan teka teki silang kepada responden kemudian menginstruksikan responden untuk mengisi jawaban pada masing-masing kotak mendatar dan menurun sesuai pertanyaan yang telah disiapkan dengan langkah pertama 1) membaca pertanyaan dari TTS, 2) memahami petunjuk (analysis), 3) mencoba lagi jawaban yang mungkin (retreival), 4) kemudian memutuskan mana jawaban yang benar. Terapi ini dilaksanakan selama tiga kali seminggu, yaitu pada hari senin, rabu dan jumat dengan durasi 15-30 menit selama empat minggu dan di lakukan secara terus menerus. Sasaran penyuluhan dan observasi serta implementasi terapi bermain ini cukup memberikan dampak yang baik, terlihat dari lansia yang mampu memberikan jawaban yang benar.  Hal  tersebut dapat  terlihat  dari 75 % lansia mampu memberikan jawaban yang benar, dan dapat disimpulkan bahwa fungsi kognitif lansia masih baik.","author":[{"dropping-particle":"","family":"Mutyah","given":"Diyan","non-dropping-particle":"","parse-names":false,"suffix":""},{"dropping-particle":"","family":"S","given":"Hidayatus","non-dropping-particle":"","parse-names":false,"suffix":""},{"dropping-particle":"","family":"Sustrami","given":"Dya","non-dropping-particle":"","parse-names":false,"suffix":""},{"dropping-particle":"","family":"Nurlela","given":"Lela","non-dropping-particle":"","parse-names":false,"suffix":""},{"dropping-particle":"","family":"Ayu","given":"Sukma","non-dropping-particle":"","parse-names":false,"suffix":""}],"container-title":"Jurnal Pengabdian Kesehatan","id":"ITEM-1","issue":"4","issued":{"date-parts":[["2024"]]},"page":"647-654","title":"Terapi Kognitif: Stimulasi Sensori “Dengan Pengisian Teka-Teki Silang: Upaya Merangsang Kerja Otak Sekaligus Mencegah Penurunan Kerja Otak Pada Usia Lanjut di Poli Geriatri RSPAL Dr. Ramelan Surabaya","type":"article-journal","volume":"7"},"uris":["http://www.mendeley.com/documents/?uuid=590f2f2c-f32e-471a-99ac-0e723b700d0f"]}],"mendeley":{"formattedCitation":"(Mutyah et al., 2024)","plainTextFormattedCitation":"(Mutyah et al., 2024)","previouslyFormattedCitation":"(Mutyah et al., 2024)"},"properties":{"noteIndex":0},"schema":"https://github.com/citation-style-language/schema/raw/master/csl-citation.json"}</w:instrText>
      </w:r>
      <w:r w:rsidR="002737CD">
        <w:rPr>
          <w:rFonts w:ascii="Times New Roman" w:hAnsi="Times New Roman" w:cs="Times New Roman"/>
          <w:sz w:val="24"/>
          <w:szCs w:val="24"/>
          <w:lang w:val="en-ID"/>
        </w:rPr>
        <w:fldChar w:fldCharType="separate"/>
      </w:r>
      <w:r w:rsidR="002737CD" w:rsidRPr="002737CD">
        <w:rPr>
          <w:rFonts w:ascii="Times New Roman" w:hAnsi="Times New Roman" w:cs="Times New Roman"/>
          <w:noProof/>
          <w:sz w:val="24"/>
          <w:szCs w:val="24"/>
          <w:lang w:val="en-ID"/>
        </w:rPr>
        <w:t>(Mutyah et al., 2024)</w:t>
      </w:r>
      <w:r w:rsidR="002737CD">
        <w:rPr>
          <w:rFonts w:ascii="Times New Roman" w:hAnsi="Times New Roman" w:cs="Times New Roman"/>
          <w:sz w:val="24"/>
          <w:szCs w:val="24"/>
          <w:lang w:val="en-ID"/>
        </w:rPr>
        <w:fldChar w:fldCharType="end"/>
      </w:r>
      <w:r w:rsidR="002737CD">
        <w:rPr>
          <w:rFonts w:ascii="Times New Roman" w:hAnsi="Times New Roman" w:cs="Times New Roman"/>
          <w:sz w:val="24"/>
          <w:szCs w:val="24"/>
          <w:lang w:val="en-ID"/>
        </w:rPr>
        <w:t>.</w:t>
      </w:r>
    </w:p>
    <w:p w14:paraId="359E190D" w14:textId="16D212F0"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Peningkatan jumlah lansia di Indonesia menyebabkan prevalensi demensia juga terus meningkat. WHO memperkirakan jumlah lansia di Indonesia akan meningkat sekitar 440% dibandingkan tahun 1990 (Departemen Kesehatan RI, 2015). Data Kementerian Kesehatan menunjukkan prevalensi demensia di Indonesia mencapai sekitar 27,9% atau lebih dari 4,2 juta jiwa, sedangkan Alzheimer Indonesia (ALZI) memperkirakan jumlah penyandang demensia akan terus meningkat hingga sekitar 4 juta jiwa pada tahun 2050</w:t>
      </w:r>
      <w:r w:rsidR="002737CD">
        <w:rPr>
          <w:rFonts w:ascii="Times New Roman" w:hAnsi="Times New Roman" w:cs="Times New Roman"/>
          <w:sz w:val="24"/>
          <w:szCs w:val="24"/>
          <w:lang w:val="en-ID"/>
        </w:rPr>
        <w:t xml:space="preserve"> </w:t>
      </w:r>
      <w:r w:rsidR="002737CD">
        <w:rPr>
          <w:rFonts w:ascii="Times New Roman" w:hAnsi="Times New Roman" w:cs="Times New Roman"/>
          <w:sz w:val="24"/>
          <w:szCs w:val="24"/>
          <w:lang w:val="en-ID"/>
        </w:rPr>
        <w:fldChar w:fldCharType="begin" w:fldLock="1"/>
      </w:r>
      <w:r w:rsidR="002737CD">
        <w:rPr>
          <w:rFonts w:ascii="Times New Roman" w:hAnsi="Times New Roman" w:cs="Times New Roman"/>
          <w:sz w:val="24"/>
          <w:szCs w:val="24"/>
          <w:lang w:val="en-ID"/>
        </w:rPr>
        <w:instrText>ADDIN CSL_CITATION {"citationItems":[{"id":"ITEM-1","itemData":{"author":[{"dropping-particle":"","family":"Nazifah,N &amp; Liem","given":"A","non-dropping-particle":"","parse-names":false,"suffix":""}],"id":"ITEM-1","issued":{"date-parts":[["2025"]]},"publisher-place":"Jambi","title":"Hubungan antara Tingkatan Kemandirian dan Gejala Demensia Lansia di Surakarta Berdasarkan Perspektif Caregiver","type":"article"},"uris":["http://www.mendeley.com/documents/?uuid=915ede0b-a4e5-481e-a98a-d1cc468c6aa4"]}],"mendeley":{"formattedCitation":"(Nazifah,N &amp; Liem, 2025)","plainTextFormattedCitation":"(Nazifah,N &amp; Liem, 2025)","previouslyFormattedCitation":"(Nazifah,N &amp; Liem, 2025)"},"properties":{"noteIndex":0},"schema":"https://github.com/citation-style-language/schema/raw/master/csl-citation.json"}</w:instrText>
      </w:r>
      <w:r w:rsidR="002737CD">
        <w:rPr>
          <w:rFonts w:ascii="Times New Roman" w:hAnsi="Times New Roman" w:cs="Times New Roman"/>
          <w:sz w:val="24"/>
          <w:szCs w:val="24"/>
          <w:lang w:val="en-ID"/>
        </w:rPr>
        <w:fldChar w:fldCharType="separate"/>
      </w:r>
      <w:r w:rsidR="002737CD" w:rsidRPr="002737CD">
        <w:rPr>
          <w:rFonts w:ascii="Times New Roman" w:hAnsi="Times New Roman" w:cs="Times New Roman"/>
          <w:noProof/>
          <w:sz w:val="24"/>
          <w:szCs w:val="24"/>
          <w:lang w:val="en-ID"/>
        </w:rPr>
        <w:t>(Nazifah,N &amp; Liem, 2025)</w:t>
      </w:r>
      <w:r w:rsidR="002737CD">
        <w:rPr>
          <w:rFonts w:ascii="Times New Roman" w:hAnsi="Times New Roman" w:cs="Times New Roman"/>
          <w:sz w:val="24"/>
          <w:szCs w:val="24"/>
          <w:lang w:val="en-ID"/>
        </w:rPr>
        <w:fldChar w:fldCharType="end"/>
      </w:r>
      <w:r w:rsidR="002737CD">
        <w:rPr>
          <w:rFonts w:ascii="Times New Roman" w:hAnsi="Times New Roman" w:cs="Times New Roman"/>
          <w:sz w:val="24"/>
          <w:szCs w:val="24"/>
          <w:lang w:val="en-ID"/>
        </w:rPr>
        <w:t xml:space="preserve">. </w:t>
      </w:r>
      <w:r w:rsidRPr="002E0689">
        <w:rPr>
          <w:rFonts w:ascii="Times New Roman" w:hAnsi="Times New Roman" w:cs="Times New Roman"/>
          <w:sz w:val="24"/>
          <w:szCs w:val="24"/>
          <w:lang w:val="en-ID"/>
        </w:rPr>
        <w:t xml:space="preserve">Kondisi ini menunjukkan bahwa demensia masih menjadi masalah kesehatan yang memerlukan perhatian karena masih banyak masyarakat yang menganggap kepikunan sebagai bagian normal dari proses penuaan </w:t>
      </w:r>
      <w:r w:rsidR="002737CD">
        <w:rPr>
          <w:rFonts w:ascii="Times New Roman" w:hAnsi="Times New Roman" w:cs="Times New Roman"/>
          <w:sz w:val="24"/>
          <w:szCs w:val="24"/>
          <w:lang w:val="en-ID"/>
        </w:rPr>
        <w:fldChar w:fldCharType="begin" w:fldLock="1"/>
      </w:r>
      <w:r w:rsidR="00372184">
        <w:rPr>
          <w:rFonts w:ascii="Times New Roman" w:hAnsi="Times New Roman" w:cs="Times New Roman"/>
          <w:sz w:val="24"/>
          <w:szCs w:val="24"/>
          <w:lang w:val="en-ID"/>
        </w:rPr>
        <w:instrText>ADDIN CSL_CITATION {"citationItems":[{"id":"ITEM-1","itemData":{"DOI":"10.29303/abdiinsani.v12i1.2236","ISSN":"2828-4321","abstract":"Tren penderita demensia terus mengalami peningkatan. Di Bekasi, pada Rencana Pembangunan Jangka Menengah (RPJM) 2018—2024 telah menyebutkan adanya program peningkatan angka usia harapan hidup dan program desa siaga aktif. Namun, program itu belum menjangkau ranah kemandirian kesehatan seperti demensia pada lansia. Karena itu, tujuan pengabdian masyarakat ini untuk mengadakan edukasi dan promosi kesehatan lansia menggunakan permainan Teka Teki Silang sebagai upaya pencegahan demensia serta membentuk kelompok binaan lansia bebas demensia. Metode yang digunakan dalam pengabdian ini adalah fasilitasi edukasi dan pelatihan permainan kepada 35 lansia di lingkungan RW 07. Hasil pengabdian diketahui 95% lansia pengetahuannya tentang demensia meningkat. Selain itu, 100% lansia percaya dan yakin bahwa TTS dapat meningkatkan sosialisasi, pengetahuan, dan memori. Sarannya adalah kegiatan ini perlu direplikasi di daerah lain yang belum pernah mendapatkan edukasi seputar demensia. Tren penderita demensia terus mengalami peningkatan. Di Bekasi, pada Rencana Pembangunan Jangka Menengah (RPJM) 2018—2024 telah menyebutkan adanya program peningkatan angka usia harapan hidup dan program desa siaga aktif. Namun, program itu belum menjangkau ranah kemandirian kesehatan seperti demensia pada lansia. Karena itu, tujuan pengabdian masyarakat ini untuk mengadakan edukasi dan promosi kesehatan lansia menggunakan permainan Teka Teki Silang sebagai upaya pencegahan demensia serta membentuk kelompok binaan lansia bebas demensia. Metode yang digunakan dalam pengabdian ini adalah fasilitasi edukasi dan pelatihan permainan kepada 35 lansia di lingkungan RW 07. Hasil pengabdian diketahui 95% lansia pengetahuannya tentang demensia meningkat. Selain itu, 100% lansia percaya dan yakin bahwa TTS dapat meningkatkan sosialisasi, pengetahuan, dan memori. Sarannya adalah kegiatan ini perlu direplikasi di daerah lain yang belum pernah mendapatkan edukasi seputar demensia. ","author":[{"dropping-particle":"","family":"Khairunisa","given":"Yuyun","non-dropping-particle":"","parse-names":false,"suffix":""},{"dropping-particle":"","family":"Dwi Nurwicaksono","given":"Bayu","non-dropping-particle":"","parse-names":false,"suffix":""},{"dropping-particle":"","family":"Latif","given":"Antinah","non-dropping-particle":"","parse-names":false,"suffix":""}],"container-title":"Jurnal Abdi Insani","id":"ITEM-1","issue":"1","issued":{"date-parts":[["2025"]]},"page":"345-353","title":"Pemberdayaan Komunitas Petisi Untuk Membina Kelompok Lansia Bebas Demensia Di Lingkungan Rw 07 Kelurahan Rawalumbu Bekasi Melalui Permainan Interaktif Tts","type":"article-journal","volume":"12"},"uris":["http://www.mendeley.com/documents/?uuid=e75bec47-40cd-497d-9d64-3fb3e44af5f4"]}],"mendeley":{"formattedCitation":"(Khairunisa et al., 2025)","plainTextFormattedCitation":"(Khairunisa et al., 2025)","previouslyFormattedCitation":"(Khairunisa et al., 2025)"},"properties":{"noteIndex":0},"schema":"https://github.com/citation-style-language/schema/raw/master/csl-citation.json"}</w:instrText>
      </w:r>
      <w:r w:rsidR="002737CD">
        <w:rPr>
          <w:rFonts w:ascii="Times New Roman" w:hAnsi="Times New Roman" w:cs="Times New Roman"/>
          <w:sz w:val="24"/>
          <w:szCs w:val="24"/>
          <w:lang w:val="en-ID"/>
        </w:rPr>
        <w:fldChar w:fldCharType="separate"/>
      </w:r>
      <w:r w:rsidR="002737CD" w:rsidRPr="002737CD">
        <w:rPr>
          <w:rFonts w:ascii="Times New Roman" w:hAnsi="Times New Roman" w:cs="Times New Roman"/>
          <w:noProof/>
          <w:sz w:val="24"/>
          <w:szCs w:val="24"/>
          <w:lang w:val="en-ID"/>
        </w:rPr>
        <w:t>(Khairunisa et al., 2025)</w:t>
      </w:r>
      <w:r w:rsidR="002737CD">
        <w:rPr>
          <w:rFonts w:ascii="Times New Roman" w:hAnsi="Times New Roman" w:cs="Times New Roman"/>
          <w:sz w:val="24"/>
          <w:szCs w:val="24"/>
          <w:lang w:val="en-ID"/>
        </w:rPr>
        <w:fldChar w:fldCharType="end"/>
      </w:r>
      <w:r w:rsidR="002737CD">
        <w:rPr>
          <w:rFonts w:ascii="Times New Roman" w:hAnsi="Times New Roman" w:cs="Times New Roman"/>
          <w:sz w:val="24"/>
          <w:szCs w:val="24"/>
          <w:lang w:val="en-ID"/>
        </w:rPr>
        <w:t>.</w:t>
      </w:r>
    </w:p>
    <w:p w14:paraId="0D33CCBC" w14:textId="55B59DD2"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 xml:space="preserve">Gangguan memori pada lansia terjadi akibat perubahan struktur dan fungsi otak, penurunan jumlah neuron, berkurangnya neurotransmiter, serta faktor psikologis yang menyebabkan kemampuan mengingat, berkonsentrasi, dan memproses informasi menurun. Oleh karena itu, diperlukan intervensi yang dapat mempertahankan fungsi kognitif, salah satunya melalui stimulasi kognitif menggunakan teka-teki silang (TTS) </w:t>
      </w:r>
      <w:r w:rsidR="00372184">
        <w:rPr>
          <w:rFonts w:ascii="Times New Roman" w:hAnsi="Times New Roman" w:cs="Times New Roman"/>
          <w:sz w:val="24"/>
          <w:szCs w:val="24"/>
          <w:lang w:val="en-ID"/>
        </w:rPr>
        <w:fldChar w:fldCharType="begin" w:fldLock="1"/>
      </w:r>
      <w:r w:rsidR="00372184">
        <w:rPr>
          <w:rFonts w:ascii="Times New Roman" w:hAnsi="Times New Roman" w:cs="Times New Roman"/>
          <w:sz w:val="24"/>
          <w:szCs w:val="24"/>
          <w:lang w:val="en-ID"/>
        </w:rPr>
        <w:instrText>ADDIN CSL_CITATION {"citationItems":[{"id":"ITEM-1","itemData":{"DOI":"10.31596/jpk.v7i4.506","ISSN":"2614-3593","abstract":"Lanjut usia yang mengalami penurunan pada fungsi kognitif akan berakibat terhadap aktivitas sehari-hari dan ketergantungan terhadap orang lain. Solusi untuk mengatasi masalah yang terjadi yaitu dengan meningkatkan fungsi kognitif pada lanjut usia. Terdapat beberapa program yang dapat dilakukan yaitu dengan latihan meningkatkan daya ingat (memori), terapi manajemen stres yang dialami lansia, terapi kemampuan sosial lansia, terapi komunikasi antar lansia serta terapi perilaku salah satunya dengan metode pengisian teka-teki silang. Tujuan studi ini antara lain untuk melatih persepsi sensori pada pasien lansia dengan menggunakan teka teki silang di Poli Geriatri RSPAL dr. Ramelan Surabaya. Metode yang digunakan adalah penyuluhan dan terapi bermain secara langsung. Diawali dengan penjelasan terlebih dahulu berupa penyuluhan dan cara pengisian TTS yaitu: dengan memberikan alat permainan teka teki silang kepada responden kemudian menginstruksikan responden untuk mengisi jawaban pada masing-masing kotak mendatar dan menurun sesuai pertanyaan yang telah disiapkan dengan langkah pertama 1) membaca pertanyaan dari TTS, 2) memahami petunjuk (analysis), 3) mencoba lagi jawaban yang mungkin (retreival), 4) kemudian memutuskan mana jawaban yang benar. Terapi ini dilaksanakan selama tiga kali seminggu, yaitu pada hari senin, rabu dan jumat dengan durasi 15-30 menit selama empat minggu dan di lakukan secara terus menerus. Sasaran penyuluhan dan observasi serta implementasi terapi bermain ini cukup memberikan dampak yang baik, terlihat dari lansia yang mampu memberikan jawaban yang benar.  Hal  tersebut dapat  terlihat  dari 75 % lansia mampu memberikan jawaban yang benar, dan dapat disimpulkan bahwa fungsi kognitif lansia masih baik.","author":[{"dropping-particle":"","family":"Mutyah","given":"Diyan","non-dropping-particle":"","parse-names":false,"suffix":""},{"dropping-particle":"","family":"S","given":"Hidayatus","non-dropping-particle":"","parse-names":false,"suffix":""},{"dropping-particle":"","family":"Sustrami","given":"Dya","non-dropping-particle":"","parse-names":false,"suffix":""},{"dropping-particle":"","family":"Nurlela","given":"Lela","non-dropping-particle":"","parse-names":false,"suffix":""},{"dropping-particle":"","family":"Ayu","given":"Sukma","non-dropping-particle":"","parse-names":false,"suffix":""}],"container-title":"Jurnal Pengabdian Kesehatan","id":"ITEM-1","issue":"4","issued":{"date-parts":[["2024"]]},"page":"647-654","title":"Terapi Kognitif: Stimulasi Sensori “Dengan Pengisian Teka-Teki Silang: Upaya Merangsang Kerja Otak Sekaligus Mencegah Penurunan Kerja Otak Pada Usia Lanjut di Poli Geriatri RSPAL Dr. Ramelan Surabaya","type":"article-journal","volume":"7"},"uris":["http://www.mendeley.com/documents/?uuid=590f2f2c-f32e-471a-99ac-0e723b700d0f"]}],"mendeley":{"formattedCitation":"(Mutyah et al., 2024)","plainTextFormattedCitation":"(Mutyah et al., 2024)","previouslyFormattedCitation":"(Mutyah et al., 2024)"},"properties":{"noteIndex":0},"schema":"https://github.com/citation-style-language/schema/raw/master/csl-citation.json"}</w:instrText>
      </w:r>
      <w:r w:rsidR="00372184">
        <w:rPr>
          <w:rFonts w:ascii="Times New Roman" w:hAnsi="Times New Roman" w:cs="Times New Roman"/>
          <w:sz w:val="24"/>
          <w:szCs w:val="24"/>
          <w:lang w:val="en-ID"/>
        </w:rPr>
        <w:fldChar w:fldCharType="separate"/>
      </w:r>
      <w:r w:rsidR="00372184" w:rsidRPr="00372184">
        <w:rPr>
          <w:rFonts w:ascii="Times New Roman" w:hAnsi="Times New Roman" w:cs="Times New Roman"/>
          <w:noProof/>
          <w:sz w:val="24"/>
          <w:szCs w:val="24"/>
          <w:lang w:val="en-ID"/>
        </w:rPr>
        <w:t>(Mutyah et al., 2024)</w:t>
      </w:r>
      <w:r w:rsidR="00372184">
        <w:rPr>
          <w:rFonts w:ascii="Times New Roman" w:hAnsi="Times New Roman" w:cs="Times New Roman"/>
          <w:sz w:val="24"/>
          <w:szCs w:val="24"/>
          <w:lang w:val="en-ID"/>
        </w:rPr>
        <w:fldChar w:fldCharType="end"/>
      </w:r>
      <w:r w:rsidR="00372184">
        <w:rPr>
          <w:rFonts w:ascii="Times New Roman" w:hAnsi="Times New Roman" w:cs="Times New Roman"/>
          <w:sz w:val="24"/>
          <w:szCs w:val="24"/>
          <w:lang w:val="en-ID"/>
        </w:rPr>
        <w:t>.</w:t>
      </w:r>
    </w:p>
    <w:p w14:paraId="174206F1" w14:textId="1FD5653F"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 xml:space="preserve">Terapi teka-teki silang merupakan salah satu intervensi nonfarmakologis yang mampu merangsang berbagai area otak yang berperan dalam pembentukan memori, konsentrasi, bahasa, dan pemecahan masalah. Melalui proses neuroplastisitas, stimulasi yang dilakukan secara rutin dapat membantu mempertahankan bahkan meningkatkan fungsi kognitif lansia. Selain mudah diterapkan, terapi ini juga relatif murah, aman, dan dapat meningkatkan interaksi </w:t>
      </w:r>
      <w:r w:rsidRPr="002E0689">
        <w:rPr>
          <w:rFonts w:ascii="Times New Roman" w:hAnsi="Times New Roman" w:cs="Times New Roman"/>
          <w:sz w:val="24"/>
          <w:szCs w:val="24"/>
          <w:lang w:val="en-ID"/>
        </w:rPr>
        <w:lastRenderedPageBreak/>
        <w:t xml:space="preserve">sosial serta kesehatan mental lansia </w:t>
      </w:r>
      <w:r w:rsidR="00372184">
        <w:rPr>
          <w:rFonts w:ascii="Times New Roman" w:hAnsi="Times New Roman" w:cs="Times New Roman"/>
          <w:sz w:val="24"/>
          <w:szCs w:val="24"/>
          <w:lang w:val="en-ID"/>
        </w:rPr>
        <w:fldChar w:fldCharType="begin" w:fldLock="1"/>
      </w:r>
      <w:r w:rsidR="00372184">
        <w:rPr>
          <w:rFonts w:ascii="Times New Roman" w:hAnsi="Times New Roman" w:cs="Times New Roman"/>
          <w:sz w:val="24"/>
          <w:szCs w:val="24"/>
          <w:lang w:val="en-ID"/>
        </w:rPr>
        <w:instrText>ADDIN CSL_CITATION {"citationItems":[{"id":"ITEM-1","itemData":{"author":[{"dropping-particle":"","family":"Dahlan","given":"Dahrizal","non-dropping-particle":"","parse-names":false,"suffix":""},{"dropping-particle":"","family":"Lahmi","given":"Ahmad","non-dropping-particle":"","parse-names":false,"suffix":""},{"dropping-particle":"","family":"Hakim","given":"Rosniati","non-dropping-particle":"","parse-names":false,"suffix":""}],"id":"ITEM-1","issue":"02","issued":{"date-parts":[["2025"]]},"page":"265-278","title":"INTEGRASI KERJA OTAK DALAM PROSES PENDIDIKAN DAN BELAJAR","type":"article-journal","volume":"07"},"uris":["http://www.mendeley.com/documents/?uuid=f11ee0f4-971f-4300-b811-ae36239faa85"]}],"mendeley":{"formattedCitation":"(Dahlan et al., 2025)","plainTextFormattedCitation":"(Dahlan et al., 2025)","previouslyFormattedCitation":"(Dahlan et al., 2025)"},"properties":{"noteIndex":0},"schema":"https://github.com/citation-style-language/schema/raw/master/csl-citation.json"}</w:instrText>
      </w:r>
      <w:r w:rsidR="00372184">
        <w:rPr>
          <w:rFonts w:ascii="Times New Roman" w:hAnsi="Times New Roman" w:cs="Times New Roman"/>
          <w:sz w:val="24"/>
          <w:szCs w:val="24"/>
          <w:lang w:val="en-ID"/>
        </w:rPr>
        <w:fldChar w:fldCharType="separate"/>
      </w:r>
      <w:r w:rsidR="00372184" w:rsidRPr="00372184">
        <w:rPr>
          <w:rFonts w:ascii="Times New Roman" w:hAnsi="Times New Roman" w:cs="Times New Roman"/>
          <w:noProof/>
          <w:sz w:val="24"/>
          <w:szCs w:val="24"/>
          <w:lang w:val="en-ID"/>
        </w:rPr>
        <w:t>(Dahlan et al., 2025)</w:t>
      </w:r>
      <w:r w:rsidR="00372184">
        <w:rPr>
          <w:rFonts w:ascii="Times New Roman" w:hAnsi="Times New Roman" w:cs="Times New Roman"/>
          <w:sz w:val="24"/>
          <w:szCs w:val="24"/>
          <w:lang w:val="en-ID"/>
        </w:rPr>
        <w:fldChar w:fldCharType="end"/>
      </w:r>
      <w:r w:rsidR="00372184">
        <w:rPr>
          <w:rFonts w:ascii="Times New Roman" w:hAnsi="Times New Roman" w:cs="Times New Roman"/>
          <w:sz w:val="24"/>
          <w:szCs w:val="24"/>
          <w:lang w:val="en-ID"/>
        </w:rPr>
        <w:t>.</w:t>
      </w:r>
    </w:p>
    <w:p w14:paraId="5B10F955" w14:textId="5E4A4B94"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 xml:space="preserve">Efektivitas terapi teka-teki silang telah didukung oleh berbagai penelitian </w:t>
      </w:r>
      <w:r w:rsidR="00372184">
        <w:rPr>
          <w:rFonts w:ascii="Times New Roman" w:hAnsi="Times New Roman" w:cs="Times New Roman"/>
          <w:sz w:val="24"/>
          <w:szCs w:val="24"/>
          <w:lang w:val="en-ID"/>
        </w:rPr>
        <w:fldChar w:fldCharType="begin" w:fldLock="1"/>
      </w:r>
      <w:r w:rsidR="00372184">
        <w:rPr>
          <w:rFonts w:ascii="Times New Roman" w:hAnsi="Times New Roman" w:cs="Times New Roman"/>
          <w:sz w:val="24"/>
          <w:szCs w:val="24"/>
          <w:lang w:val="en-ID"/>
        </w:rPr>
        <w:instrText>ADDIN CSL_CITATION {"citationItems":[{"id":"ITEM-1","itemData":{"DOI":"10.24198/jnc.v8i2.63994","abstract":"Introduction: Older adults are an age group that is vulnerable to a decline in cognitive function as they age. One of the efforts to slow down the process is through the provision of fun and structured cognitive stimulation, such as crossword puzzle games or Crossword Puzzle Therapy (CPT). Objective: : To determine the effectiveness ofthe application of CPT on improving cognitive function in older adults who experience mild cognitive function impairment. Methods: This study used a case study method with a nursing approach to a 74-year-old older adult with mild cognitive function impairment at Griya Lansia Garut. Cognitive function was measured using a questionnaire with the intervention given was Crossword Puzzle Therapy (CPT) for six times in ten days. Results: There was an increase in cognitive scores (from 18 to 21) before and after the intervention, especially in aspects of orientation and short-term memory. Clients can perform CPT exercises with assistance and only in the easiest CPT level. Conclusion: This study shows that CPT intervention can be an effective alternative nonpharmacological therapy to stimulate and improve cognitive function in older adults. A longer time and increase the sample size with various characteristics to determine the broader effectiveness of this intervention are recommended. The activity should begin with a low level of difficulty and be tailored to the individual’s ability in order to achieve more optimal outcomes. Keywords: Cognitive Function, Crossword Puzzle Therapy (CPT), Older Adult","author":[{"dropping-particle":"","family":"Pataya","given":"Amalla","non-dropping-particle":"","parse-names":false,"suffix":""},{"dropping-particle":"","family":"Witdiawati","given":"Witdiawati","non-dropping-particle":"","parse-names":false,"suffix":""},{"dropping-particle":"","family":"Sari","given":"Sheizi Prista","non-dropping-particle":"","parse-names":false,"suffix":""}],"container-title":"Journal of Nursing Care","id":"ITEM-1","issue":"2","issued":{"date-parts":[["2025"]]},"page":"97-105","title":"The Application of Crossword Puzzle Therapy (CPT) to Improve Cognitive Function in Older Adults in Griya Lansia Garut: A Case Study","type":"article-journal","volume":"8"},"uris":["http://www.mendeley.com/documents/?uuid=36e2290a-2901-4823-a45c-88931eb8bf8b"]}],"mendeley":{"formattedCitation":"(Pataya et al., 2025)","plainTextFormattedCitation":"(Pataya et al., 2025)","previouslyFormattedCitation":"(Pataya et al., 2025)"},"properties":{"noteIndex":0},"schema":"https://github.com/citation-style-language/schema/raw/master/csl-citation.json"}</w:instrText>
      </w:r>
      <w:r w:rsidR="00372184">
        <w:rPr>
          <w:rFonts w:ascii="Times New Roman" w:hAnsi="Times New Roman" w:cs="Times New Roman"/>
          <w:sz w:val="24"/>
          <w:szCs w:val="24"/>
          <w:lang w:val="en-ID"/>
        </w:rPr>
        <w:fldChar w:fldCharType="separate"/>
      </w:r>
      <w:r w:rsidR="00372184" w:rsidRPr="00372184">
        <w:rPr>
          <w:rFonts w:ascii="Times New Roman" w:hAnsi="Times New Roman" w:cs="Times New Roman"/>
          <w:noProof/>
          <w:sz w:val="24"/>
          <w:szCs w:val="24"/>
          <w:lang w:val="en-ID"/>
        </w:rPr>
        <w:t>(Pataya et al., 2025)</w:t>
      </w:r>
      <w:r w:rsidR="00372184">
        <w:rPr>
          <w:rFonts w:ascii="Times New Roman" w:hAnsi="Times New Roman" w:cs="Times New Roman"/>
          <w:sz w:val="24"/>
          <w:szCs w:val="24"/>
          <w:lang w:val="en-ID"/>
        </w:rPr>
        <w:fldChar w:fldCharType="end"/>
      </w:r>
      <w:r w:rsidRPr="002E0689">
        <w:rPr>
          <w:rFonts w:ascii="Times New Roman" w:hAnsi="Times New Roman" w:cs="Times New Roman"/>
          <w:sz w:val="24"/>
          <w:szCs w:val="24"/>
          <w:lang w:val="en-ID"/>
        </w:rPr>
        <w:t xml:space="preserve"> melaporkan peningkatan skor Mini Mental State Examination (MMSE) setelah enam kali terapi dalam sepuluh hari. Penelitian</w:t>
      </w:r>
      <w:r w:rsidR="00372184">
        <w:rPr>
          <w:rFonts w:ascii="Times New Roman" w:hAnsi="Times New Roman" w:cs="Times New Roman"/>
          <w:sz w:val="24"/>
          <w:szCs w:val="24"/>
          <w:lang w:val="en-ID"/>
        </w:rPr>
        <w:t xml:space="preserve"> </w:t>
      </w:r>
      <w:r w:rsidR="00372184">
        <w:rPr>
          <w:rFonts w:ascii="Times New Roman" w:hAnsi="Times New Roman" w:cs="Times New Roman"/>
          <w:sz w:val="24"/>
          <w:szCs w:val="24"/>
          <w:lang w:val="en-ID"/>
        </w:rPr>
        <w:fldChar w:fldCharType="begin" w:fldLock="1"/>
      </w:r>
      <w:r w:rsidR="00372184">
        <w:rPr>
          <w:rFonts w:ascii="Times New Roman" w:hAnsi="Times New Roman" w:cs="Times New Roman"/>
          <w:sz w:val="24"/>
          <w:szCs w:val="24"/>
          <w:lang w:val="en-ID"/>
        </w:rPr>
        <w:instrText>ADDIN CSL_CITATION {"citationItems":[{"id":"ITEM-1","itemData":{"author":[{"dropping-particle":"","family":"Noer","given":"Rachmawaty M","non-dropping-particle":"","parse-names":false,"suffix":""},{"dropping-particle":"","family":"Safitri","given":"Dwinita Aprilia","non-dropping-particle":"","parse-names":false,"suffix":""},{"dropping-particle":"","family":"Wulandari","given":"Yulianti","non-dropping-particle":"","parse-names":false,"suffix":""}],"id":"ITEM-1","issued":{"date-parts":[["2024"]]},"page":"1-9","title":"Pengaruh Crossword Puzzle Therapy ( CPT ) Terhadap Fungsi Kognitif Lansia","type":"article-journal"},"uris":["http://www.mendeley.com/documents/?uuid=35317882-1371-4cff-bda4-0c7aa7174d10"]}],"mendeley":{"formattedCitation":"(Noer et al., 2024)","plainTextFormattedCitation":"(Noer et al., 2024)","previouslyFormattedCitation":"(Noer et al., 2024)"},"properties":{"noteIndex":0},"schema":"https://github.com/citation-style-language/schema/raw/master/csl-citation.json"}</w:instrText>
      </w:r>
      <w:r w:rsidR="00372184">
        <w:rPr>
          <w:rFonts w:ascii="Times New Roman" w:hAnsi="Times New Roman" w:cs="Times New Roman"/>
          <w:sz w:val="24"/>
          <w:szCs w:val="24"/>
          <w:lang w:val="en-ID"/>
        </w:rPr>
        <w:fldChar w:fldCharType="separate"/>
      </w:r>
      <w:r w:rsidR="00372184" w:rsidRPr="00372184">
        <w:rPr>
          <w:rFonts w:ascii="Times New Roman" w:hAnsi="Times New Roman" w:cs="Times New Roman"/>
          <w:noProof/>
          <w:sz w:val="24"/>
          <w:szCs w:val="24"/>
          <w:lang w:val="en-ID"/>
        </w:rPr>
        <w:t>(Noer et al., 2024)</w:t>
      </w:r>
      <w:r w:rsidR="00372184">
        <w:rPr>
          <w:rFonts w:ascii="Times New Roman" w:hAnsi="Times New Roman" w:cs="Times New Roman"/>
          <w:sz w:val="24"/>
          <w:szCs w:val="24"/>
          <w:lang w:val="en-ID"/>
        </w:rPr>
        <w:fldChar w:fldCharType="end"/>
      </w:r>
      <w:r w:rsidRPr="002E0689">
        <w:rPr>
          <w:rFonts w:ascii="Times New Roman" w:hAnsi="Times New Roman" w:cs="Times New Roman"/>
          <w:sz w:val="24"/>
          <w:szCs w:val="24"/>
          <w:lang w:val="en-ID"/>
        </w:rPr>
        <w:t xml:space="preserve"> juga menunjukkan bahwa Crossword Puzzle Therapy memberikan pengaruh yang signifikan terhadap peningkatan fungsi kognitif lansia, sedangkan </w:t>
      </w:r>
      <w:r w:rsidR="00372184">
        <w:rPr>
          <w:rFonts w:ascii="Times New Roman" w:hAnsi="Times New Roman" w:cs="Times New Roman"/>
          <w:sz w:val="24"/>
          <w:szCs w:val="24"/>
          <w:lang w:val="en-ID"/>
        </w:rPr>
        <w:fldChar w:fldCharType="begin" w:fldLock="1"/>
      </w:r>
      <w:r w:rsidR="00372184">
        <w:rPr>
          <w:rFonts w:ascii="Times New Roman" w:hAnsi="Times New Roman" w:cs="Times New Roman"/>
          <w:sz w:val="24"/>
          <w:szCs w:val="24"/>
          <w:lang w:val="en-ID"/>
        </w:rPr>
        <w:instrText>ADDIN CSL_CITATION {"citationItems":[{"id":"ITEM-1","itemData":{"abstract":"Objectives: to examine the effect of matching card and cross-puzzle therapy to cognitive function in the elderly. Methods: Quasy Experiment pre-post Control Group design was used in this research. The total sample was 30, divided into 15 for the treatment group and 15 for the control group. The sampling method used was total sampling based on the inclusion criteria. Matching card therapy and cross-puzzle therapy were done by the respondent for 1 week. The Mini-Mental State Examination (MMSE) was used to measure the respondent's cognitive function. Data were analyzed using Wilcoxon signed rank test and Mann whitney U test with significance level 0.05. Results: Wilcoxon test results for the treatment group showed p=0.157, in the control group revealed p=1,000, while the Mann whitney test revealed p=0.173. It means there is no difference between the control group and the treatment group significantly. Conclusions: matching cards and cross-puzzle therapy are no significant impact on cognitive changes. Suggestions for the caretaker of the orphanage can look for alternative interventions or other activities that can help improve the ability of cognitive function of the elderly. The matching card and cross puzzle therapy can do for provide entertainment for the elderly and communicate with other elderly in the orphanage.","author":[{"dropping-particle":"","family":"Pranata","given":"Lilik","non-dropping-particle":"","parse-names":false,"suffix":""},{"dropping-particle":"","family":"Surani","given":"Vincencius","non-dropping-particle":"","parse-names":false,"suffix":""},{"dropping-particle":"","family":"Ajul","given":"Keristina","non-dropping-particle":"","parse-names":false,"suffix":""},{"dropping-particle":"","family":"Yamin","given":"M","non-dropping-particle":"","parse-names":false,"suffix":""}],"container-title":"International Journal of Geriatric Psychiatry","id":"ITEM-1","issue":"6","issued":{"date-parts":[["2020"]]},"title":"The Effect of Matching Card and Crossword Puzzle Therapy on Cognitive Function in The Elderly","type":"article-journal","volume":"36"},"uris":["http://www.mendeley.com/documents/?uuid=2dbca781-ddf7-485f-87e5-6d8f00778564"]}],"mendeley":{"formattedCitation":"(Pranata et al., 2020)","plainTextFormattedCitation":"(Pranata et al., 2020)","previouslyFormattedCitation":"(Pranata et al., 2020)"},"properties":{"noteIndex":0},"schema":"https://github.com/citation-style-language/schema/raw/master/csl-citation.json"}</w:instrText>
      </w:r>
      <w:r w:rsidR="00372184">
        <w:rPr>
          <w:rFonts w:ascii="Times New Roman" w:hAnsi="Times New Roman" w:cs="Times New Roman"/>
          <w:sz w:val="24"/>
          <w:szCs w:val="24"/>
          <w:lang w:val="en-ID"/>
        </w:rPr>
        <w:fldChar w:fldCharType="separate"/>
      </w:r>
      <w:r w:rsidR="00372184" w:rsidRPr="00372184">
        <w:rPr>
          <w:rFonts w:ascii="Times New Roman" w:hAnsi="Times New Roman" w:cs="Times New Roman"/>
          <w:noProof/>
          <w:sz w:val="24"/>
          <w:szCs w:val="24"/>
          <w:lang w:val="en-ID"/>
        </w:rPr>
        <w:t>(Pranata et al., 2020)</w:t>
      </w:r>
      <w:r w:rsidR="00372184">
        <w:rPr>
          <w:rFonts w:ascii="Times New Roman" w:hAnsi="Times New Roman" w:cs="Times New Roman"/>
          <w:sz w:val="24"/>
          <w:szCs w:val="24"/>
          <w:lang w:val="en-ID"/>
        </w:rPr>
        <w:fldChar w:fldCharType="end"/>
      </w:r>
      <w:r w:rsidR="00372184">
        <w:rPr>
          <w:rFonts w:ascii="Times New Roman" w:hAnsi="Times New Roman" w:cs="Times New Roman"/>
          <w:sz w:val="24"/>
          <w:szCs w:val="24"/>
          <w:lang w:val="en-ID"/>
        </w:rPr>
        <w:t xml:space="preserve"> </w:t>
      </w:r>
      <w:r w:rsidRPr="002E0689">
        <w:rPr>
          <w:rFonts w:ascii="Times New Roman" w:hAnsi="Times New Roman" w:cs="Times New Roman"/>
          <w:sz w:val="24"/>
          <w:szCs w:val="24"/>
          <w:lang w:val="en-ID"/>
        </w:rPr>
        <w:t xml:space="preserve"> menemukan bahwa terapi ini mampu membantu mempertahankan fungsi kognitif pada lansia. Hasil tersebut menunjukkan bahwa teka-teki silang dapat menjadi alternatif intervensi nonfarmakologis dalam mengurangi gangguan memori pada lansia dengan demensia (Pataya et al., 2025; Noer et al., 2024; Pranata et al., 2020).</w:t>
      </w:r>
    </w:p>
    <w:p w14:paraId="353A0B0B" w14:textId="2A5008C7"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 xml:space="preserve">Berdasarkan uraian tersebut, stimulasi kognitif menggunakan teka-teki silang merupakan intervensi yang sederhana, aman, mudah diterapkan, dan berpotensi </w:t>
      </w:r>
      <w:r w:rsidRPr="002E0689">
        <w:rPr>
          <w:rFonts w:ascii="Times New Roman" w:hAnsi="Times New Roman" w:cs="Times New Roman"/>
          <w:sz w:val="24"/>
          <w:szCs w:val="24"/>
          <w:lang w:val="en-ID"/>
        </w:rPr>
        <w:t xml:space="preserve">meningkatkan fungsi memori pada lansia dengan demensia. Oleh karena itu, peneliti tertarik melakukan studi kasus mengenai penerapan stimulasi kognitif teka-teki silang untuk mengurangi gangguan memori pada lansia dengan demensia, sehingga diharapkan dapat menjadi salah satu alternatif intervensi dalam praktik keperawatan gerontik </w:t>
      </w:r>
      <w:r w:rsidR="00372184">
        <w:rPr>
          <w:rFonts w:ascii="Times New Roman" w:hAnsi="Times New Roman" w:cs="Times New Roman"/>
          <w:sz w:val="24"/>
          <w:szCs w:val="24"/>
          <w:lang w:val="en-ID"/>
        </w:rPr>
        <w:fldChar w:fldCharType="begin" w:fldLock="1"/>
      </w:r>
      <w:r w:rsidR="009B3B39">
        <w:rPr>
          <w:rFonts w:ascii="Times New Roman" w:hAnsi="Times New Roman" w:cs="Times New Roman"/>
          <w:sz w:val="24"/>
          <w:szCs w:val="24"/>
          <w:lang w:val="en-ID"/>
        </w:rPr>
        <w:instrText>ADDIN CSL_CITATION {"citationItems":[{"id":"ITEM-1","itemData":{"DOI":"10.31596/jpk.v7i4.506","ISSN":"2614-3593","abstract":"Lanjut usia yang mengalami penurunan pada fungsi kognitif akan berakibat terhadap aktivitas sehari-hari dan ketergantungan terhadap orang lain. Solusi untuk mengatasi masalah yang terjadi yaitu dengan meningkatkan fungsi kognitif pada lanjut usia. Terdapat beberapa program yang dapat dilakukan yaitu dengan latihan meningkatkan daya ingat (memori), terapi manajemen stres yang dialami lansia, terapi kemampuan sosial lansia, terapi komunikasi antar lansia serta terapi perilaku salah satunya dengan metode pengisian teka-teki silang. Tujuan studi ini antara lain untuk melatih persepsi sensori pada pasien lansia dengan menggunakan teka teki silang di Poli Geriatri RSPAL dr. Ramelan Surabaya. Metode yang digunakan adalah penyuluhan dan terapi bermain secara langsung. Diawali dengan penjelasan terlebih dahulu berupa penyuluhan dan cara pengisian TTS yaitu: dengan memberikan alat permainan teka teki silang kepada responden kemudian menginstruksikan responden untuk mengisi jawaban pada masing-masing kotak mendatar dan menurun sesuai pertanyaan yang telah disiapkan dengan langkah pertama 1) membaca pertanyaan dari TTS, 2) memahami petunjuk (analysis), 3) mencoba lagi jawaban yang mungkin (retreival), 4) kemudian memutuskan mana jawaban yang benar. Terapi ini dilaksanakan selama tiga kali seminggu, yaitu pada hari senin, rabu dan jumat dengan durasi 15-30 menit selama empat minggu dan di lakukan secara terus menerus. Sasaran penyuluhan dan observasi serta implementasi terapi bermain ini cukup memberikan dampak yang baik, terlihat dari lansia yang mampu memberikan jawaban yang benar.  Hal  tersebut dapat  terlihat  dari 75 % lansia mampu memberikan jawaban yang benar, dan dapat disimpulkan bahwa fungsi kognitif lansia masih baik.","author":[{"dropping-particle":"","family":"Mutyah","given":"Diyan","non-dropping-particle":"","parse-names":false,"suffix":""},{"dropping-particle":"","family":"S","given":"Hidayatus","non-dropping-particle":"","parse-names":false,"suffix":""},{"dropping-particle":"","family":"Sustrami","given":"Dya","non-dropping-particle":"","parse-names":false,"suffix":""},{"dropping-particle":"","family":"Nurlela","given":"Lela","non-dropping-particle":"","parse-names":false,"suffix":""},{"dropping-particle":"","family":"Ayu","given":"Sukma","non-dropping-particle":"","parse-names":false,"suffix":""}],"container-title":"Jurnal Pengabdian Kesehatan","id":"ITEM-1","issue":"4","issued":{"date-parts":[["2024"]]},"page":"647-654","title":"Terapi Kognitif: Stimulasi Sensori “Dengan Pengisian Teka-Teki Silang: Upaya Merangsang Kerja Otak Sekaligus Mencegah Penurunan Kerja Otak Pada Usia Lanjut di Poli Geriatri RSPAL Dr. Ramelan Surabaya","type":"article-journal","volume":"7"},"uris":["http://www.mendeley.com/documents/?uuid=590f2f2c-f32e-471a-99ac-0e723b700d0f"]}],"mendeley":{"formattedCitation":"(Mutyah et al., 2024)","plainTextFormattedCitation":"(Mutyah et al., 2024)","previouslyFormattedCitation":"(Mutyah et al., 2024)"},"properties":{"noteIndex":0},"schema":"https://github.com/citation-style-language/schema/raw/master/csl-citation.json"}</w:instrText>
      </w:r>
      <w:r w:rsidR="00372184">
        <w:rPr>
          <w:rFonts w:ascii="Times New Roman" w:hAnsi="Times New Roman" w:cs="Times New Roman"/>
          <w:sz w:val="24"/>
          <w:szCs w:val="24"/>
          <w:lang w:val="en-ID"/>
        </w:rPr>
        <w:fldChar w:fldCharType="separate"/>
      </w:r>
      <w:r w:rsidR="00372184" w:rsidRPr="00372184">
        <w:rPr>
          <w:rFonts w:ascii="Times New Roman" w:hAnsi="Times New Roman" w:cs="Times New Roman"/>
          <w:noProof/>
          <w:sz w:val="24"/>
          <w:szCs w:val="24"/>
          <w:lang w:val="en-ID"/>
        </w:rPr>
        <w:t>(Mutyah et al., 2024)</w:t>
      </w:r>
      <w:r w:rsidR="00372184">
        <w:rPr>
          <w:rFonts w:ascii="Times New Roman" w:hAnsi="Times New Roman" w:cs="Times New Roman"/>
          <w:sz w:val="24"/>
          <w:szCs w:val="24"/>
          <w:lang w:val="en-ID"/>
        </w:rPr>
        <w:fldChar w:fldCharType="end"/>
      </w:r>
      <w:r w:rsidR="00372184">
        <w:rPr>
          <w:rFonts w:ascii="Times New Roman" w:hAnsi="Times New Roman" w:cs="Times New Roman"/>
          <w:sz w:val="24"/>
          <w:szCs w:val="24"/>
          <w:lang w:val="en-ID"/>
        </w:rPr>
        <w:t>.</w:t>
      </w:r>
    </w:p>
    <w:p w14:paraId="0EC684AF" w14:textId="77777777" w:rsidR="002E0689" w:rsidRPr="002E0689" w:rsidRDefault="002E0689" w:rsidP="002E0689">
      <w:pPr>
        <w:spacing w:line="480" w:lineRule="auto"/>
        <w:jc w:val="both"/>
        <w:rPr>
          <w:rFonts w:ascii="Times New Roman" w:hAnsi="Times New Roman" w:cs="Times New Roman"/>
          <w:b/>
          <w:bCs/>
          <w:sz w:val="24"/>
          <w:szCs w:val="24"/>
        </w:rPr>
      </w:pPr>
      <w:r w:rsidRPr="002E0689">
        <w:rPr>
          <w:rFonts w:ascii="Times New Roman" w:hAnsi="Times New Roman" w:cs="Times New Roman"/>
          <w:b/>
          <w:bCs/>
          <w:sz w:val="24"/>
          <w:szCs w:val="24"/>
        </w:rPr>
        <w:t>Metode</w:t>
      </w:r>
    </w:p>
    <w:p w14:paraId="70DCDF53" w14:textId="77777777"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 xml:space="preserve">Penelitian ini menggunakan metode deskriptif dengan pendekatan studi kasus untuk menggambarkan penerapan stimulasi kognitif teka-teki silang dalam mengurangi gangguan memori pada lansia dengan demensia. Studi kasus dilakukan di wilayah binaan Puskesmas Tlogomulyo, Kabupaten Temanggung, selama bulan Februari 2026. </w:t>
      </w:r>
    </w:p>
    <w:p w14:paraId="6470645E" w14:textId="77777777"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 xml:space="preserve">Subjek penelitian berjumlah dua orang lansia dengan demensia yang dipilih berdasarkan kriteria inklusi, yaitu lansia berusia lebih dari 60 tahun, mengalami gangguan memori ringan hingga sedang dengan skor Mini Mental State </w:t>
      </w:r>
      <w:r w:rsidRPr="002E0689">
        <w:rPr>
          <w:rFonts w:ascii="Times New Roman" w:hAnsi="Times New Roman" w:cs="Times New Roman"/>
          <w:sz w:val="24"/>
          <w:szCs w:val="24"/>
          <w:lang w:val="en-ID"/>
        </w:rPr>
        <w:lastRenderedPageBreak/>
        <w:t xml:space="preserve">Examination (MMSE) 13–24, memiliki kesadaran penuh, mampu berkomunikasi menggunakan bahasa Indonesia, dapat membaca dan menulis, serta bersedia menjadi responden. Kriteria eksklusi meliputi lansia yang tidak mengalami gangguan memori atau menolak menjadi responden. Pemilihan subjek dilakukan secara purposive sampling, yaitu memilih responden yang memenuhi karakteristik sesuai tujuan penelitian. </w:t>
      </w:r>
    </w:p>
    <w:p w14:paraId="46C755AC" w14:textId="77777777"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 xml:space="preserve">Instrumen penelitian yang digunakan meliputi lembar pengkajian pasien demensia, lembar pengkajian gangguan memori berdasarkan SDKI, Standar Operasional Prosedur (SOP) stimulasi kognitif teka-teki silang berdasarkan SIKI, lembar evaluasi berdasarkan SLKI, serta instrumen Mini Mental State Examination (MMSE) untuk mengukur fungsi kognitif sebelum dan sesudah intervensi. </w:t>
      </w:r>
    </w:p>
    <w:p w14:paraId="682E740F" w14:textId="77777777"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 xml:space="preserve">Pengumpulan data dilakukan melalui observasi dan wawancara. Observasi dilakukan secara langsung selama pemberian intervensi stimulasi kognitif </w:t>
      </w:r>
      <w:r w:rsidRPr="002E0689">
        <w:rPr>
          <w:rFonts w:ascii="Times New Roman" w:hAnsi="Times New Roman" w:cs="Times New Roman"/>
          <w:sz w:val="24"/>
          <w:szCs w:val="24"/>
          <w:lang w:val="en-ID"/>
        </w:rPr>
        <w:t xml:space="preserve">teka-teki silang untuk menilai respons responden terhadap terapi, sedangkan wawancara digunakan untuk memperoleh data mengenai identitas, riwayat kesehatan, serta kondisi responden. Intervensi diberikan sebanyak enam kali pertemuan selama 10 hari, dengan setiap sesi berlangsung sekitar 10–15 menit menggunakan media teka-teki silang. Fungsi kognitif diukur menggunakan MMSE sebelum (pre-test) dan setelah (post-test) seluruh rangkaian intervensi selesai dilaksanakan. </w:t>
      </w:r>
    </w:p>
    <w:p w14:paraId="592755B7" w14:textId="77777777"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Analisis data dilakukan secara deskriptif kualitatif melalui proses pengumpulan, pengorganisasian, pengelompokan, dan interpretasi data hasil observasi, wawancara, serta skor MMSE. Selanjutnya, hasil sebelum dan sesudah pemberian stimulasi kognitif dibandingkan untuk menggambarkan perubahan fungsi memori pada kedua responden setelah intervensi. Data disajikan dalam bentuk narasi dan didukung dengan tabel agar memudahkan interpretasi hasil penelitian.</w:t>
      </w:r>
    </w:p>
    <w:p w14:paraId="55102765" w14:textId="77777777" w:rsidR="002E0689" w:rsidRPr="002E0689" w:rsidRDefault="002E0689" w:rsidP="002E0689">
      <w:pPr>
        <w:spacing w:line="480" w:lineRule="auto"/>
        <w:jc w:val="both"/>
        <w:rPr>
          <w:rFonts w:ascii="Times New Roman" w:hAnsi="Times New Roman" w:cs="Times New Roman"/>
          <w:b/>
          <w:bCs/>
          <w:sz w:val="24"/>
          <w:szCs w:val="24"/>
        </w:rPr>
      </w:pPr>
      <w:r w:rsidRPr="002E0689">
        <w:rPr>
          <w:rFonts w:ascii="Times New Roman" w:hAnsi="Times New Roman" w:cs="Times New Roman"/>
          <w:b/>
          <w:bCs/>
          <w:sz w:val="24"/>
          <w:szCs w:val="24"/>
        </w:rPr>
        <w:lastRenderedPageBreak/>
        <w:t>Hasil</w:t>
      </w:r>
    </w:p>
    <w:p w14:paraId="6AFF6025" w14:textId="420F94C9" w:rsidR="002E0689" w:rsidRP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 xml:space="preserve">Hasil studi kasus menunjukkan bahwa kedua responden lansia dengan demensia mengalami peningkatan fungsi memori setelah diberikan stimulasi kognitif melalui terapi teka-teki silang sebanyak enam kali selama 10 hari. Sebelum intervensi, Tn. S memperoleh skor MMSE 21 dan Ny. W memperoleh skor MMSE 22 yang menunjukkan adanya gangguan kognitif ringan–sedang. Setelah intervensi, skor MMSE Tn. S meningkat menjadi 27 dan Ny. W menjadi 28, disertai peningkatan kemampuan mengingat, konsentrasi, orientasi, serta kemampuan menyelesaikan teka-teki silang secara lebih mandiri. </w:t>
      </w:r>
      <w:r w:rsidR="003B725F" w:rsidRPr="003B725F">
        <w:rPr>
          <w:rFonts w:ascii="Times New Roman" w:hAnsi="Times New Roman" w:cs="Times New Roman"/>
          <w:sz w:val="24"/>
          <w:szCs w:val="24"/>
        </w:rPr>
        <w:t xml:space="preserve">Hasil stimulasi kognitif menggunakan terapi teka-teki silang (TTS) selama enam kali intervensi menunjukkan adanya peningkatan pada kemampuan yang dipelajari, penurunan frekuensi pengalaman lupa, serta berkurangnya keluhan mudah lupa. Perkembangan terlihat secara bertahap dari skor awal kategori cukup menurun (skor 2) menjadi </w:t>
      </w:r>
      <w:r w:rsidR="003B725F" w:rsidRPr="003B725F">
        <w:rPr>
          <w:rFonts w:ascii="Times New Roman" w:hAnsi="Times New Roman" w:cs="Times New Roman"/>
          <w:sz w:val="24"/>
          <w:szCs w:val="24"/>
        </w:rPr>
        <w:t>cukup meningkat hingga meningkat (skor 4–5) pada akhir intervensi, yang menunjukkan bahwa terapi TTS efektif dalam meningkatkan fungsi memori pada lansia dengan demensia.</w:t>
      </w:r>
      <w:r w:rsidR="005A212C">
        <w:rPr>
          <w:rFonts w:ascii="Times New Roman" w:hAnsi="Times New Roman" w:cs="Times New Roman"/>
          <w:sz w:val="24"/>
          <w:szCs w:val="24"/>
        </w:rPr>
        <w:t xml:space="preserve"> </w:t>
      </w:r>
      <w:r w:rsidRPr="002E0689">
        <w:rPr>
          <w:rFonts w:ascii="Times New Roman" w:hAnsi="Times New Roman" w:cs="Times New Roman"/>
          <w:sz w:val="24"/>
          <w:szCs w:val="24"/>
          <w:lang w:val="en-ID"/>
        </w:rPr>
        <w:t>Hasil ini menunjukkan bahwa stimulasi kognitif melalui teka-teki silang efektif sebagai intervensi nonfarmakologis untuk membantu mengurangi gangguan memori pada lansia dengan demensia.</w:t>
      </w:r>
    </w:p>
    <w:p w14:paraId="62186067" w14:textId="341045C7" w:rsidR="002E0689" w:rsidRPr="002E0689" w:rsidRDefault="002E0689" w:rsidP="002E0689">
      <w:pPr>
        <w:spacing w:line="480" w:lineRule="auto"/>
        <w:jc w:val="both"/>
        <w:rPr>
          <w:rFonts w:ascii="Times New Roman" w:hAnsi="Times New Roman" w:cs="Times New Roman"/>
          <w:sz w:val="24"/>
          <w:szCs w:val="24"/>
        </w:rPr>
      </w:pPr>
      <w:r w:rsidRPr="002E0689">
        <w:rPr>
          <w:rFonts w:ascii="Times New Roman" w:hAnsi="Times New Roman" w:cs="Times New Roman"/>
          <w:sz w:val="24"/>
          <w:szCs w:val="24"/>
        </w:rPr>
        <w:t>Tabel 1. Hasil stimulasi kognitif TTS pada</w:t>
      </w:r>
      <w:r w:rsidR="00A678B4">
        <w:rPr>
          <w:rFonts w:ascii="Times New Roman" w:hAnsi="Times New Roman" w:cs="Times New Roman"/>
          <w:sz w:val="24"/>
          <w:szCs w:val="24"/>
        </w:rPr>
        <w:t xml:space="preserve"> </w:t>
      </w:r>
      <w:r w:rsidRPr="002E0689">
        <w:rPr>
          <w:rFonts w:ascii="Times New Roman" w:hAnsi="Times New Roman" w:cs="Times New Roman"/>
          <w:sz w:val="24"/>
          <w:szCs w:val="24"/>
        </w:rPr>
        <w:t>Tn. S</w:t>
      </w:r>
    </w:p>
    <w:tbl>
      <w:tblPr>
        <w:tblStyle w:val="TableGrid"/>
        <w:tblW w:w="4253" w:type="dxa"/>
        <w:tblLook w:val="04A0" w:firstRow="1" w:lastRow="0" w:firstColumn="1" w:lastColumn="0" w:noHBand="0" w:noVBand="1"/>
      </w:tblPr>
      <w:tblGrid>
        <w:gridCol w:w="62"/>
        <w:gridCol w:w="396"/>
        <w:gridCol w:w="114"/>
        <w:gridCol w:w="1275"/>
        <w:gridCol w:w="510"/>
        <w:gridCol w:w="510"/>
        <w:gridCol w:w="510"/>
        <w:gridCol w:w="510"/>
        <w:gridCol w:w="510"/>
        <w:gridCol w:w="510"/>
      </w:tblGrid>
      <w:tr w:rsidR="002E0689" w:rsidRPr="002E0689" w14:paraId="425EF2BB" w14:textId="77777777" w:rsidTr="009A669B">
        <w:tc>
          <w:tcPr>
            <w:tcW w:w="560" w:type="dxa"/>
            <w:gridSpan w:val="3"/>
            <w:tcBorders>
              <w:left w:val="nil"/>
              <w:bottom w:val="single" w:sz="4" w:space="0" w:color="auto"/>
              <w:right w:val="nil"/>
            </w:tcBorders>
          </w:tcPr>
          <w:p w14:paraId="5C373E16"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No</w:t>
            </w:r>
          </w:p>
        </w:tc>
        <w:tc>
          <w:tcPr>
            <w:tcW w:w="1001" w:type="dxa"/>
            <w:tcBorders>
              <w:left w:val="nil"/>
              <w:bottom w:val="single" w:sz="4" w:space="0" w:color="auto"/>
              <w:right w:val="nil"/>
            </w:tcBorders>
          </w:tcPr>
          <w:p w14:paraId="4E55B6B2"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Kriteria</w:t>
            </w:r>
          </w:p>
        </w:tc>
        <w:tc>
          <w:tcPr>
            <w:tcW w:w="433" w:type="dxa"/>
            <w:tcBorders>
              <w:left w:val="nil"/>
              <w:bottom w:val="single" w:sz="4" w:space="0" w:color="auto"/>
              <w:right w:val="nil"/>
            </w:tcBorders>
          </w:tcPr>
          <w:p w14:paraId="494EA94C" w14:textId="77777777" w:rsidR="002E0689" w:rsidRPr="002E0689" w:rsidRDefault="002E0689" w:rsidP="009A669B">
            <w:pPr>
              <w:pStyle w:val="ListParagraph"/>
              <w:ind w:left="0"/>
              <w:jc w:val="both"/>
              <w:rPr>
                <w:rFonts w:ascii="Times New Roman" w:hAnsi="Times New Roman" w:cs="Times New Roman"/>
                <w:b/>
                <w:bCs/>
                <w:sz w:val="24"/>
                <w:szCs w:val="24"/>
              </w:rPr>
            </w:pPr>
            <w:r w:rsidRPr="002E0689">
              <w:rPr>
                <w:rFonts w:ascii="Times New Roman" w:hAnsi="Times New Roman" w:cs="Times New Roman"/>
                <w:sz w:val="24"/>
                <w:szCs w:val="24"/>
              </w:rPr>
              <w:t>H1</w:t>
            </w:r>
          </w:p>
        </w:tc>
        <w:tc>
          <w:tcPr>
            <w:tcW w:w="433" w:type="dxa"/>
            <w:tcBorders>
              <w:left w:val="nil"/>
              <w:bottom w:val="single" w:sz="4" w:space="0" w:color="auto"/>
              <w:right w:val="nil"/>
            </w:tcBorders>
          </w:tcPr>
          <w:p w14:paraId="69C1B242" w14:textId="77777777" w:rsidR="002E0689" w:rsidRPr="002E0689" w:rsidRDefault="002E0689" w:rsidP="009A669B">
            <w:pPr>
              <w:pStyle w:val="ListParagraph"/>
              <w:ind w:left="0"/>
              <w:jc w:val="both"/>
              <w:rPr>
                <w:rFonts w:ascii="Times New Roman" w:hAnsi="Times New Roman" w:cs="Times New Roman"/>
                <w:b/>
                <w:bCs/>
                <w:sz w:val="24"/>
                <w:szCs w:val="24"/>
              </w:rPr>
            </w:pPr>
            <w:r w:rsidRPr="002E0689">
              <w:rPr>
                <w:rFonts w:ascii="Times New Roman" w:hAnsi="Times New Roman" w:cs="Times New Roman"/>
                <w:sz w:val="24"/>
                <w:szCs w:val="24"/>
              </w:rPr>
              <w:t>H2</w:t>
            </w:r>
          </w:p>
        </w:tc>
        <w:tc>
          <w:tcPr>
            <w:tcW w:w="433" w:type="dxa"/>
            <w:tcBorders>
              <w:left w:val="nil"/>
              <w:bottom w:val="single" w:sz="4" w:space="0" w:color="auto"/>
              <w:right w:val="nil"/>
            </w:tcBorders>
          </w:tcPr>
          <w:p w14:paraId="46E06C29" w14:textId="77777777" w:rsidR="002E0689" w:rsidRPr="002E0689" w:rsidRDefault="002E0689" w:rsidP="009A669B">
            <w:pPr>
              <w:pStyle w:val="ListParagraph"/>
              <w:ind w:left="0"/>
              <w:jc w:val="both"/>
              <w:rPr>
                <w:rFonts w:ascii="Times New Roman" w:hAnsi="Times New Roman" w:cs="Times New Roman"/>
                <w:b/>
                <w:bCs/>
                <w:sz w:val="24"/>
                <w:szCs w:val="24"/>
              </w:rPr>
            </w:pPr>
            <w:r w:rsidRPr="002E0689">
              <w:rPr>
                <w:rFonts w:ascii="Times New Roman" w:hAnsi="Times New Roman" w:cs="Times New Roman"/>
                <w:sz w:val="24"/>
                <w:szCs w:val="24"/>
              </w:rPr>
              <w:t>H3</w:t>
            </w:r>
          </w:p>
        </w:tc>
        <w:tc>
          <w:tcPr>
            <w:tcW w:w="433" w:type="dxa"/>
            <w:tcBorders>
              <w:left w:val="nil"/>
              <w:bottom w:val="single" w:sz="4" w:space="0" w:color="auto"/>
              <w:right w:val="nil"/>
            </w:tcBorders>
          </w:tcPr>
          <w:p w14:paraId="2AA24719" w14:textId="77777777" w:rsidR="002E0689" w:rsidRPr="002E0689" w:rsidRDefault="002E0689" w:rsidP="009A669B">
            <w:pPr>
              <w:pStyle w:val="ListParagraph"/>
              <w:ind w:left="0"/>
              <w:jc w:val="both"/>
              <w:rPr>
                <w:rFonts w:ascii="Times New Roman" w:hAnsi="Times New Roman" w:cs="Times New Roman"/>
                <w:b/>
                <w:bCs/>
                <w:sz w:val="24"/>
                <w:szCs w:val="24"/>
              </w:rPr>
            </w:pPr>
            <w:r w:rsidRPr="002E0689">
              <w:rPr>
                <w:rFonts w:ascii="Times New Roman" w:hAnsi="Times New Roman" w:cs="Times New Roman"/>
                <w:sz w:val="24"/>
                <w:szCs w:val="24"/>
              </w:rPr>
              <w:t>H4</w:t>
            </w:r>
          </w:p>
        </w:tc>
        <w:tc>
          <w:tcPr>
            <w:tcW w:w="433" w:type="dxa"/>
            <w:tcBorders>
              <w:left w:val="nil"/>
              <w:bottom w:val="single" w:sz="4" w:space="0" w:color="auto"/>
              <w:right w:val="nil"/>
            </w:tcBorders>
          </w:tcPr>
          <w:p w14:paraId="2E8E5AA2" w14:textId="77777777" w:rsidR="002E0689" w:rsidRPr="002E0689" w:rsidRDefault="002E0689" w:rsidP="009A669B">
            <w:pPr>
              <w:pStyle w:val="ListParagraph"/>
              <w:ind w:left="0"/>
              <w:jc w:val="both"/>
              <w:rPr>
                <w:rFonts w:ascii="Times New Roman" w:hAnsi="Times New Roman" w:cs="Times New Roman"/>
                <w:b/>
                <w:bCs/>
                <w:sz w:val="24"/>
                <w:szCs w:val="24"/>
              </w:rPr>
            </w:pPr>
            <w:r w:rsidRPr="002E0689">
              <w:rPr>
                <w:rFonts w:ascii="Times New Roman" w:hAnsi="Times New Roman" w:cs="Times New Roman"/>
                <w:sz w:val="24"/>
                <w:szCs w:val="24"/>
              </w:rPr>
              <w:t>H5</w:t>
            </w:r>
          </w:p>
        </w:tc>
        <w:tc>
          <w:tcPr>
            <w:tcW w:w="527" w:type="dxa"/>
            <w:tcBorders>
              <w:left w:val="nil"/>
              <w:bottom w:val="single" w:sz="4" w:space="0" w:color="auto"/>
              <w:right w:val="nil"/>
            </w:tcBorders>
          </w:tcPr>
          <w:p w14:paraId="2637B672" w14:textId="77777777" w:rsidR="002E0689" w:rsidRPr="002E0689" w:rsidRDefault="002E0689" w:rsidP="009A669B">
            <w:pPr>
              <w:pStyle w:val="ListParagraph"/>
              <w:ind w:left="0"/>
              <w:jc w:val="both"/>
              <w:rPr>
                <w:rFonts w:ascii="Times New Roman" w:hAnsi="Times New Roman" w:cs="Times New Roman"/>
                <w:b/>
                <w:bCs/>
                <w:sz w:val="24"/>
                <w:szCs w:val="24"/>
              </w:rPr>
            </w:pPr>
            <w:r w:rsidRPr="002E0689">
              <w:rPr>
                <w:rFonts w:ascii="Times New Roman" w:hAnsi="Times New Roman" w:cs="Times New Roman"/>
                <w:sz w:val="24"/>
                <w:szCs w:val="24"/>
              </w:rPr>
              <w:t>H6</w:t>
            </w:r>
          </w:p>
        </w:tc>
      </w:tr>
      <w:tr w:rsidR="002E0689" w:rsidRPr="002E0689" w14:paraId="6F731D6A" w14:textId="77777777" w:rsidTr="009A669B">
        <w:trPr>
          <w:gridBefore w:val="1"/>
          <w:wBefore w:w="89" w:type="dxa"/>
        </w:trPr>
        <w:tc>
          <w:tcPr>
            <w:tcW w:w="348" w:type="dxa"/>
            <w:tcBorders>
              <w:left w:val="nil"/>
              <w:bottom w:val="nil"/>
              <w:right w:val="nil"/>
            </w:tcBorders>
          </w:tcPr>
          <w:p w14:paraId="4F92B611" w14:textId="77777777" w:rsidR="002E0689" w:rsidRPr="002E0689" w:rsidRDefault="002E0689" w:rsidP="009A669B">
            <w:pPr>
              <w:pStyle w:val="ListParagraph"/>
              <w:ind w:left="0"/>
              <w:jc w:val="both"/>
              <w:rPr>
                <w:rFonts w:ascii="Times New Roman" w:hAnsi="Times New Roman" w:cs="Times New Roman"/>
                <w:sz w:val="24"/>
                <w:szCs w:val="24"/>
              </w:rPr>
            </w:pPr>
            <w:r w:rsidRPr="002E0689">
              <w:rPr>
                <w:rFonts w:ascii="Times New Roman" w:hAnsi="Times New Roman" w:cs="Times New Roman"/>
                <w:sz w:val="24"/>
                <w:szCs w:val="24"/>
              </w:rPr>
              <w:t>1.</w:t>
            </w:r>
          </w:p>
        </w:tc>
        <w:tc>
          <w:tcPr>
            <w:tcW w:w="1124" w:type="dxa"/>
            <w:gridSpan w:val="2"/>
            <w:tcBorders>
              <w:left w:val="nil"/>
              <w:bottom w:val="nil"/>
              <w:right w:val="nil"/>
            </w:tcBorders>
          </w:tcPr>
          <w:p w14:paraId="4A5F849D" w14:textId="77777777" w:rsidR="002E0689" w:rsidRPr="002E0689" w:rsidRDefault="002E0689" w:rsidP="009A669B">
            <w:pPr>
              <w:pStyle w:val="ListParagraph"/>
              <w:ind w:left="0"/>
              <w:jc w:val="both"/>
              <w:rPr>
                <w:rFonts w:ascii="Times New Roman" w:hAnsi="Times New Roman" w:cs="Times New Roman"/>
                <w:sz w:val="24"/>
                <w:szCs w:val="24"/>
              </w:rPr>
            </w:pPr>
            <w:r w:rsidRPr="002E0689">
              <w:rPr>
                <w:rFonts w:ascii="Times New Roman" w:hAnsi="Times New Roman" w:cs="Times New Roman"/>
                <w:sz w:val="24"/>
                <w:szCs w:val="24"/>
              </w:rPr>
              <w:t>Melakukan kemampuan yang dipelajari</w:t>
            </w:r>
          </w:p>
        </w:tc>
        <w:tc>
          <w:tcPr>
            <w:tcW w:w="433" w:type="dxa"/>
            <w:tcBorders>
              <w:left w:val="nil"/>
              <w:bottom w:val="nil"/>
              <w:right w:val="nil"/>
            </w:tcBorders>
          </w:tcPr>
          <w:p w14:paraId="4D6F5E17"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2</w:t>
            </w:r>
          </w:p>
        </w:tc>
        <w:tc>
          <w:tcPr>
            <w:tcW w:w="433" w:type="dxa"/>
            <w:tcBorders>
              <w:left w:val="nil"/>
              <w:bottom w:val="nil"/>
              <w:right w:val="nil"/>
            </w:tcBorders>
          </w:tcPr>
          <w:p w14:paraId="44797724"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3</w:t>
            </w:r>
          </w:p>
        </w:tc>
        <w:tc>
          <w:tcPr>
            <w:tcW w:w="433" w:type="dxa"/>
            <w:tcBorders>
              <w:left w:val="nil"/>
              <w:bottom w:val="nil"/>
              <w:right w:val="nil"/>
            </w:tcBorders>
          </w:tcPr>
          <w:p w14:paraId="02DC714E"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3</w:t>
            </w:r>
          </w:p>
        </w:tc>
        <w:tc>
          <w:tcPr>
            <w:tcW w:w="433" w:type="dxa"/>
            <w:tcBorders>
              <w:left w:val="nil"/>
              <w:bottom w:val="nil"/>
              <w:right w:val="nil"/>
            </w:tcBorders>
          </w:tcPr>
          <w:p w14:paraId="5DF36CEA"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4</w:t>
            </w:r>
          </w:p>
        </w:tc>
        <w:tc>
          <w:tcPr>
            <w:tcW w:w="433" w:type="dxa"/>
            <w:tcBorders>
              <w:left w:val="nil"/>
              <w:bottom w:val="nil"/>
              <w:right w:val="nil"/>
            </w:tcBorders>
          </w:tcPr>
          <w:p w14:paraId="5EA633F6"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5</w:t>
            </w:r>
          </w:p>
        </w:tc>
        <w:tc>
          <w:tcPr>
            <w:tcW w:w="527" w:type="dxa"/>
            <w:tcBorders>
              <w:left w:val="nil"/>
              <w:bottom w:val="nil"/>
              <w:right w:val="nil"/>
            </w:tcBorders>
          </w:tcPr>
          <w:p w14:paraId="292444E0"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5</w:t>
            </w:r>
          </w:p>
        </w:tc>
      </w:tr>
      <w:tr w:rsidR="002E0689" w:rsidRPr="002E0689" w14:paraId="35587C73" w14:textId="77777777" w:rsidTr="009A669B">
        <w:trPr>
          <w:gridBefore w:val="1"/>
          <w:wBefore w:w="89" w:type="dxa"/>
        </w:trPr>
        <w:tc>
          <w:tcPr>
            <w:tcW w:w="348" w:type="dxa"/>
            <w:tcBorders>
              <w:top w:val="nil"/>
              <w:left w:val="nil"/>
              <w:bottom w:val="nil"/>
              <w:right w:val="nil"/>
            </w:tcBorders>
          </w:tcPr>
          <w:p w14:paraId="2E3C55C2" w14:textId="77777777" w:rsidR="002E0689" w:rsidRPr="002E0689" w:rsidRDefault="002E0689" w:rsidP="009A669B">
            <w:pPr>
              <w:pStyle w:val="ListParagraph"/>
              <w:ind w:left="0"/>
              <w:jc w:val="both"/>
              <w:rPr>
                <w:rFonts w:ascii="Times New Roman" w:hAnsi="Times New Roman" w:cs="Times New Roman"/>
                <w:sz w:val="24"/>
                <w:szCs w:val="24"/>
              </w:rPr>
            </w:pPr>
            <w:r w:rsidRPr="002E0689">
              <w:rPr>
                <w:rFonts w:ascii="Times New Roman" w:hAnsi="Times New Roman" w:cs="Times New Roman"/>
                <w:sz w:val="24"/>
                <w:szCs w:val="24"/>
              </w:rPr>
              <w:t>2.</w:t>
            </w:r>
          </w:p>
        </w:tc>
        <w:tc>
          <w:tcPr>
            <w:tcW w:w="1124" w:type="dxa"/>
            <w:gridSpan w:val="2"/>
            <w:tcBorders>
              <w:top w:val="nil"/>
              <w:left w:val="nil"/>
              <w:bottom w:val="nil"/>
              <w:right w:val="nil"/>
            </w:tcBorders>
          </w:tcPr>
          <w:p w14:paraId="5BB2BCD4" w14:textId="77777777" w:rsidR="002E0689" w:rsidRPr="002E0689" w:rsidRDefault="002E0689" w:rsidP="009A669B">
            <w:pPr>
              <w:pStyle w:val="ListParagraph"/>
              <w:ind w:left="0"/>
              <w:jc w:val="both"/>
              <w:rPr>
                <w:rFonts w:ascii="Times New Roman" w:hAnsi="Times New Roman" w:cs="Times New Roman"/>
                <w:sz w:val="24"/>
                <w:szCs w:val="24"/>
              </w:rPr>
            </w:pPr>
            <w:r w:rsidRPr="002E0689">
              <w:rPr>
                <w:rFonts w:ascii="Times New Roman" w:hAnsi="Times New Roman" w:cs="Times New Roman"/>
                <w:sz w:val="24"/>
                <w:szCs w:val="24"/>
              </w:rPr>
              <w:t>Verbalisasi pengalaman lupa</w:t>
            </w:r>
          </w:p>
        </w:tc>
        <w:tc>
          <w:tcPr>
            <w:tcW w:w="433" w:type="dxa"/>
            <w:tcBorders>
              <w:top w:val="nil"/>
              <w:left w:val="nil"/>
              <w:bottom w:val="nil"/>
              <w:right w:val="nil"/>
            </w:tcBorders>
          </w:tcPr>
          <w:p w14:paraId="73030A8C"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2</w:t>
            </w:r>
          </w:p>
        </w:tc>
        <w:tc>
          <w:tcPr>
            <w:tcW w:w="433" w:type="dxa"/>
            <w:tcBorders>
              <w:top w:val="nil"/>
              <w:left w:val="nil"/>
              <w:bottom w:val="nil"/>
              <w:right w:val="nil"/>
            </w:tcBorders>
          </w:tcPr>
          <w:p w14:paraId="56B88E86"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2</w:t>
            </w:r>
          </w:p>
        </w:tc>
        <w:tc>
          <w:tcPr>
            <w:tcW w:w="433" w:type="dxa"/>
            <w:tcBorders>
              <w:top w:val="nil"/>
              <w:left w:val="nil"/>
              <w:bottom w:val="nil"/>
              <w:right w:val="nil"/>
            </w:tcBorders>
          </w:tcPr>
          <w:p w14:paraId="014099A7"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3</w:t>
            </w:r>
          </w:p>
        </w:tc>
        <w:tc>
          <w:tcPr>
            <w:tcW w:w="433" w:type="dxa"/>
            <w:tcBorders>
              <w:top w:val="nil"/>
              <w:left w:val="nil"/>
              <w:bottom w:val="nil"/>
              <w:right w:val="nil"/>
            </w:tcBorders>
          </w:tcPr>
          <w:p w14:paraId="26534F85"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3</w:t>
            </w:r>
          </w:p>
        </w:tc>
        <w:tc>
          <w:tcPr>
            <w:tcW w:w="433" w:type="dxa"/>
            <w:tcBorders>
              <w:top w:val="nil"/>
              <w:left w:val="nil"/>
              <w:bottom w:val="nil"/>
              <w:right w:val="nil"/>
            </w:tcBorders>
          </w:tcPr>
          <w:p w14:paraId="651E6F77"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4</w:t>
            </w:r>
          </w:p>
        </w:tc>
        <w:tc>
          <w:tcPr>
            <w:tcW w:w="527" w:type="dxa"/>
            <w:tcBorders>
              <w:top w:val="nil"/>
              <w:left w:val="nil"/>
              <w:bottom w:val="nil"/>
              <w:right w:val="nil"/>
            </w:tcBorders>
          </w:tcPr>
          <w:p w14:paraId="5BA71EE1"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5</w:t>
            </w:r>
          </w:p>
        </w:tc>
      </w:tr>
      <w:tr w:rsidR="002E0689" w:rsidRPr="002E0689" w14:paraId="7F08569F" w14:textId="77777777" w:rsidTr="009A669B">
        <w:trPr>
          <w:gridBefore w:val="1"/>
          <w:wBefore w:w="89" w:type="dxa"/>
        </w:trPr>
        <w:tc>
          <w:tcPr>
            <w:tcW w:w="348" w:type="dxa"/>
            <w:tcBorders>
              <w:top w:val="nil"/>
              <w:left w:val="nil"/>
              <w:bottom w:val="single" w:sz="4" w:space="0" w:color="auto"/>
              <w:right w:val="nil"/>
            </w:tcBorders>
          </w:tcPr>
          <w:p w14:paraId="1EAB1209" w14:textId="77777777" w:rsidR="002E0689" w:rsidRPr="002E0689" w:rsidRDefault="002E0689" w:rsidP="009A669B">
            <w:pPr>
              <w:pStyle w:val="ListParagraph"/>
              <w:ind w:left="0"/>
              <w:jc w:val="both"/>
              <w:rPr>
                <w:rFonts w:ascii="Times New Roman" w:hAnsi="Times New Roman" w:cs="Times New Roman"/>
                <w:sz w:val="24"/>
                <w:szCs w:val="24"/>
              </w:rPr>
            </w:pPr>
            <w:r w:rsidRPr="002E0689">
              <w:rPr>
                <w:rFonts w:ascii="Times New Roman" w:hAnsi="Times New Roman" w:cs="Times New Roman"/>
                <w:sz w:val="24"/>
                <w:szCs w:val="24"/>
              </w:rPr>
              <w:t>3.</w:t>
            </w:r>
          </w:p>
        </w:tc>
        <w:tc>
          <w:tcPr>
            <w:tcW w:w="1124" w:type="dxa"/>
            <w:gridSpan w:val="2"/>
            <w:tcBorders>
              <w:top w:val="nil"/>
              <w:left w:val="nil"/>
              <w:right w:val="nil"/>
            </w:tcBorders>
          </w:tcPr>
          <w:p w14:paraId="23DF96F9" w14:textId="77777777" w:rsidR="002E0689" w:rsidRPr="002E0689" w:rsidRDefault="002E0689" w:rsidP="009A669B">
            <w:pPr>
              <w:pStyle w:val="ListParagraph"/>
              <w:ind w:left="0"/>
              <w:jc w:val="both"/>
              <w:rPr>
                <w:rFonts w:ascii="Times New Roman" w:hAnsi="Times New Roman" w:cs="Times New Roman"/>
                <w:sz w:val="24"/>
                <w:szCs w:val="24"/>
              </w:rPr>
            </w:pPr>
            <w:r w:rsidRPr="002E0689">
              <w:rPr>
                <w:rFonts w:ascii="Times New Roman" w:hAnsi="Times New Roman" w:cs="Times New Roman"/>
                <w:sz w:val="24"/>
                <w:szCs w:val="24"/>
              </w:rPr>
              <w:t>Verbalisasi mudah lupa</w:t>
            </w:r>
          </w:p>
        </w:tc>
        <w:tc>
          <w:tcPr>
            <w:tcW w:w="433" w:type="dxa"/>
            <w:tcBorders>
              <w:top w:val="nil"/>
              <w:left w:val="nil"/>
              <w:right w:val="nil"/>
            </w:tcBorders>
          </w:tcPr>
          <w:p w14:paraId="53AF8EAB"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2</w:t>
            </w:r>
          </w:p>
        </w:tc>
        <w:tc>
          <w:tcPr>
            <w:tcW w:w="433" w:type="dxa"/>
            <w:tcBorders>
              <w:top w:val="nil"/>
              <w:left w:val="nil"/>
              <w:right w:val="nil"/>
            </w:tcBorders>
          </w:tcPr>
          <w:p w14:paraId="11012984"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2</w:t>
            </w:r>
          </w:p>
        </w:tc>
        <w:tc>
          <w:tcPr>
            <w:tcW w:w="433" w:type="dxa"/>
            <w:tcBorders>
              <w:top w:val="nil"/>
              <w:left w:val="nil"/>
              <w:right w:val="nil"/>
            </w:tcBorders>
          </w:tcPr>
          <w:p w14:paraId="74A255F0"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2</w:t>
            </w:r>
          </w:p>
        </w:tc>
        <w:tc>
          <w:tcPr>
            <w:tcW w:w="433" w:type="dxa"/>
            <w:tcBorders>
              <w:top w:val="nil"/>
              <w:left w:val="nil"/>
              <w:right w:val="nil"/>
            </w:tcBorders>
          </w:tcPr>
          <w:p w14:paraId="12C7BFBE"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3</w:t>
            </w:r>
          </w:p>
        </w:tc>
        <w:tc>
          <w:tcPr>
            <w:tcW w:w="433" w:type="dxa"/>
            <w:tcBorders>
              <w:top w:val="nil"/>
              <w:left w:val="nil"/>
              <w:right w:val="nil"/>
            </w:tcBorders>
          </w:tcPr>
          <w:p w14:paraId="141390B3"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4</w:t>
            </w:r>
          </w:p>
        </w:tc>
        <w:tc>
          <w:tcPr>
            <w:tcW w:w="527" w:type="dxa"/>
            <w:tcBorders>
              <w:top w:val="nil"/>
              <w:left w:val="nil"/>
              <w:right w:val="nil"/>
            </w:tcBorders>
          </w:tcPr>
          <w:p w14:paraId="4DA2F11A"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4</w:t>
            </w:r>
          </w:p>
        </w:tc>
      </w:tr>
    </w:tbl>
    <w:p w14:paraId="7DF00C57" w14:textId="77777777" w:rsidR="002E0689" w:rsidRPr="002E0689" w:rsidRDefault="002E0689" w:rsidP="002E0689">
      <w:pPr>
        <w:spacing w:line="480" w:lineRule="auto"/>
        <w:jc w:val="both"/>
        <w:rPr>
          <w:rFonts w:ascii="Times New Roman" w:hAnsi="Times New Roman" w:cs="Times New Roman"/>
          <w:sz w:val="24"/>
          <w:szCs w:val="24"/>
        </w:rPr>
      </w:pPr>
    </w:p>
    <w:p w14:paraId="7D166C19" w14:textId="5A9C6F1A" w:rsidR="002E0689" w:rsidRPr="002E0689" w:rsidRDefault="002E0689" w:rsidP="002E0689">
      <w:pPr>
        <w:spacing w:line="480" w:lineRule="auto"/>
        <w:jc w:val="both"/>
        <w:rPr>
          <w:rFonts w:ascii="Times New Roman" w:hAnsi="Times New Roman" w:cs="Times New Roman"/>
          <w:sz w:val="24"/>
          <w:szCs w:val="24"/>
        </w:rPr>
      </w:pPr>
      <w:r w:rsidRPr="002E0689">
        <w:rPr>
          <w:rFonts w:ascii="Times New Roman" w:hAnsi="Times New Roman" w:cs="Times New Roman"/>
          <w:sz w:val="24"/>
          <w:szCs w:val="24"/>
        </w:rPr>
        <w:t>Tabel 2. Hasil stimulasi kognitif TTS pada Ny. W</w:t>
      </w:r>
    </w:p>
    <w:tbl>
      <w:tblPr>
        <w:tblStyle w:val="TableGrid"/>
        <w:tblW w:w="4536" w:type="dxa"/>
        <w:tblLook w:val="04A0" w:firstRow="1" w:lastRow="0" w:firstColumn="1" w:lastColumn="0" w:noHBand="0" w:noVBand="1"/>
      </w:tblPr>
      <w:tblGrid>
        <w:gridCol w:w="510"/>
        <w:gridCol w:w="1389"/>
        <w:gridCol w:w="510"/>
        <w:gridCol w:w="510"/>
        <w:gridCol w:w="510"/>
        <w:gridCol w:w="510"/>
        <w:gridCol w:w="510"/>
        <w:gridCol w:w="510"/>
      </w:tblGrid>
      <w:tr w:rsidR="002E0689" w:rsidRPr="002E0689" w14:paraId="08319D7C" w14:textId="77777777" w:rsidTr="009A669B">
        <w:tc>
          <w:tcPr>
            <w:tcW w:w="437" w:type="dxa"/>
            <w:tcBorders>
              <w:left w:val="nil"/>
              <w:bottom w:val="single" w:sz="4" w:space="0" w:color="auto"/>
              <w:right w:val="nil"/>
            </w:tcBorders>
          </w:tcPr>
          <w:p w14:paraId="603DFD15"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No</w:t>
            </w:r>
          </w:p>
        </w:tc>
        <w:tc>
          <w:tcPr>
            <w:tcW w:w="1100" w:type="dxa"/>
            <w:tcBorders>
              <w:left w:val="nil"/>
              <w:bottom w:val="single" w:sz="4" w:space="0" w:color="auto"/>
              <w:right w:val="nil"/>
            </w:tcBorders>
          </w:tcPr>
          <w:p w14:paraId="4522EE2A"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Kriteria</w:t>
            </w:r>
          </w:p>
        </w:tc>
        <w:tc>
          <w:tcPr>
            <w:tcW w:w="437" w:type="dxa"/>
            <w:tcBorders>
              <w:left w:val="nil"/>
              <w:bottom w:val="single" w:sz="4" w:space="0" w:color="auto"/>
              <w:right w:val="nil"/>
            </w:tcBorders>
          </w:tcPr>
          <w:p w14:paraId="68178B6F" w14:textId="77777777" w:rsidR="002E0689" w:rsidRPr="002E0689" w:rsidRDefault="002E0689" w:rsidP="009A669B">
            <w:pPr>
              <w:pStyle w:val="ListParagraph"/>
              <w:ind w:left="0"/>
              <w:jc w:val="both"/>
              <w:rPr>
                <w:rFonts w:ascii="Times New Roman" w:hAnsi="Times New Roman" w:cs="Times New Roman"/>
                <w:b/>
                <w:bCs/>
                <w:sz w:val="24"/>
                <w:szCs w:val="24"/>
              </w:rPr>
            </w:pPr>
            <w:r w:rsidRPr="002E0689">
              <w:rPr>
                <w:rFonts w:ascii="Times New Roman" w:hAnsi="Times New Roman" w:cs="Times New Roman"/>
                <w:sz w:val="24"/>
                <w:szCs w:val="24"/>
              </w:rPr>
              <w:t>H1</w:t>
            </w:r>
          </w:p>
        </w:tc>
        <w:tc>
          <w:tcPr>
            <w:tcW w:w="437" w:type="dxa"/>
            <w:tcBorders>
              <w:left w:val="nil"/>
              <w:bottom w:val="single" w:sz="4" w:space="0" w:color="auto"/>
              <w:right w:val="nil"/>
            </w:tcBorders>
          </w:tcPr>
          <w:p w14:paraId="6A4D1AC8" w14:textId="77777777" w:rsidR="002E0689" w:rsidRPr="002E0689" w:rsidRDefault="002E0689" w:rsidP="009A669B">
            <w:pPr>
              <w:pStyle w:val="ListParagraph"/>
              <w:ind w:left="0"/>
              <w:jc w:val="both"/>
              <w:rPr>
                <w:rFonts w:ascii="Times New Roman" w:hAnsi="Times New Roman" w:cs="Times New Roman"/>
                <w:b/>
                <w:bCs/>
                <w:sz w:val="24"/>
                <w:szCs w:val="24"/>
              </w:rPr>
            </w:pPr>
            <w:r w:rsidRPr="002E0689">
              <w:rPr>
                <w:rFonts w:ascii="Times New Roman" w:hAnsi="Times New Roman" w:cs="Times New Roman"/>
                <w:sz w:val="24"/>
                <w:szCs w:val="24"/>
              </w:rPr>
              <w:t>H2</w:t>
            </w:r>
          </w:p>
        </w:tc>
        <w:tc>
          <w:tcPr>
            <w:tcW w:w="437" w:type="dxa"/>
            <w:tcBorders>
              <w:left w:val="nil"/>
              <w:bottom w:val="single" w:sz="4" w:space="0" w:color="auto"/>
              <w:right w:val="nil"/>
            </w:tcBorders>
          </w:tcPr>
          <w:p w14:paraId="2B09555B" w14:textId="77777777" w:rsidR="002E0689" w:rsidRPr="002E0689" w:rsidRDefault="002E0689" w:rsidP="009A669B">
            <w:pPr>
              <w:pStyle w:val="ListParagraph"/>
              <w:ind w:left="0"/>
              <w:jc w:val="both"/>
              <w:rPr>
                <w:rFonts w:ascii="Times New Roman" w:hAnsi="Times New Roman" w:cs="Times New Roman"/>
                <w:b/>
                <w:bCs/>
                <w:sz w:val="24"/>
                <w:szCs w:val="24"/>
              </w:rPr>
            </w:pPr>
            <w:r w:rsidRPr="002E0689">
              <w:rPr>
                <w:rFonts w:ascii="Times New Roman" w:hAnsi="Times New Roman" w:cs="Times New Roman"/>
                <w:sz w:val="24"/>
                <w:szCs w:val="24"/>
              </w:rPr>
              <w:t>H3</w:t>
            </w:r>
          </w:p>
        </w:tc>
        <w:tc>
          <w:tcPr>
            <w:tcW w:w="437" w:type="dxa"/>
            <w:tcBorders>
              <w:left w:val="nil"/>
              <w:bottom w:val="single" w:sz="4" w:space="0" w:color="auto"/>
              <w:right w:val="nil"/>
            </w:tcBorders>
          </w:tcPr>
          <w:p w14:paraId="201C50B6" w14:textId="77777777" w:rsidR="002E0689" w:rsidRPr="002E0689" w:rsidRDefault="002E0689" w:rsidP="009A669B">
            <w:pPr>
              <w:pStyle w:val="ListParagraph"/>
              <w:ind w:left="0"/>
              <w:jc w:val="both"/>
              <w:rPr>
                <w:rFonts w:ascii="Times New Roman" w:hAnsi="Times New Roman" w:cs="Times New Roman"/>
                <w:b/>
                <w:bCs/>
                <w:sz w:val="24"/>
                <w:szCs w:val="24"/>
              </w:rPr>
            </w:pPr>
            <w:r w:rsidRPr="002E0689">
              <w:rPr>
                <w:rFonts w:ascii="Times New Roman" w:hAnsi="Times New Roman" w:cs="Times New Roman"/>
                <w:sz w:val="24"/>
                <w:szCs w:val="24"/>
              </w:rPr>
              <w:t>H4</w:t>
            </w:r>
          </w:p>
        </w:tc>
        <w:tc>
          <w:tcPr>
            <w:tcW w:w="437" w:type="dxa"/>
            <w:tcBorders>
              <w:left w:val="nil"/>
              <w:bottom w:val="single" w:sz="4" w:space="0" w:color="auto"/>
              <w:right w:val="nil"/>
            </w:tcBorders>
          </w:tcPr>
          <w:p w14:paraId="795128FC" w14:textId="77777777" w:rsidR="002E0689" w:rsidRPr="002E0689" w:rsidRDefault="002E0689" w:rsidP="009A669B">
            <w:pPr>
              <w:pStyle w:val="ListParagraph"/>
              <w:ind w:left="0"/>
              <w:jc w:val="both"/>
              <w:rPr>
                <w:rFonts w:ascii="Times New Roman" w:hAnsi="Times New Roman" w:cs="Times New Roman"/>
                <w:b/>
                <w:bCs/>
                <w:sz w:val="24"/>
                <w:szCs w:val="24"/>
              </w:rPr>
            </w:pPr>
            <w:r w:rsidRPr="002E0689">
              <w:rPr>
                <w:rFonts w:ascii="Times New Roman" w:hAnsi="Times New Roman" w:cs="Times New Roman"/>
                <w:sz w:val="24"/>
                <w:szCs w:val="24"/>
              </w:rPr>
              <w:t>H5</w:t>
            </w:r>
          </w:p>
        </w:tc>
        <w:tc>
          <w:tcPr>
            <w:tcW w:w="814" w:type="dxa"/>
            <w:tcBorders>
              <w:left w:val="nil"/>
              <w:bottom w:val="single" w:sz="4" w:space="0" w:color="auto"/>
              <w:right w:val="nil"/>
            </w:tcBorders>
          </w:tcPr>
          <w:p w14:paraId="399E47B4" w14:textId="77777777" w:rsidR="002E0689" w:rsidRPr="002E0689" w:rsidRDefault="002E0689" w:rsidP="009A669B">
            <w:pPr>
              <w:pStyle w:val="ListParagraph"/>
              <w:ind w:left="0"/>
              <w:jc w:val="both"/>
              <w:rPr>
                <w:rFonts w:ascii="Times New Roman" w:hAnsi="Times New Roman" w:cs="Times New Roman"/>
                <w:b/>
                <w:bCs/>
                <w:sz w:val="24"/>
                <w:szCs w:val="24"/>
              </w:rPr>
            </w:pPr>
            <w:r w:rsidRPr="002E0689">
              <w:rPr>
                <w:rFonts w:ascii="Times New Roman" w:hAnsi="Times New Roman" w:cs="Times New Roman"/>
                <w:sz w:val="24"/>
                <w:szCs w:val="24"/>
              </w:rPr>
              <w:t>H6</w:t>
            </w:r>
          </w:p>
        </w:tc>
      </w:tr>
      <w:tr w:rsidR="002E0689" w:rsidRPr="002E0689" w14:paraId="57DFB329" w14:textId="77777777" w:rsidTr="009A669B">
        <w:tc>
          <w:tcPr>
            <w:tcW w:w="437" w:type="dxa"/>
            <w:tcBorders>
              <w:left w:val="nil"/>
              <w:bottom w:val="nil"/>
              <w:right w:val="nil"/>
            </w:tcBorders>
          </w:tcPr>
          <w:p w14:paraId="72735065" w14:textId="77777777" w:rsidR="002E0689" w:rsidRPr="002E0689" w:rsidRDefault="002E0689" w:rsidP="009A669B">
            <w:pPr>
              <w:pStyle w:val="ListParagraph"/>
              <w:ind w:left="0"/>
              <w:jc w:val="both"/>
              <w:rPr>
                <w:rFonts w:ascii="Times New Roman" w:hAnsi="Times New Roman" w:cs="Times New Roman"/>
                <w:sz w:val="24"/>
                <w:szCs w:val="24"/>
              </w:rPr>
            </w:pPr>
            <w:r w:rsidRPr="002E0689">
              <w:rPr>
                <w:rFonts w:ascii="Times New Roman" w:hAnsi="Times New Roman" w:cs="Times New Roman"/>
                <w:sz w:val="24"/>
                <w:szCs w:val="24"/>
              </w:rPr>
              <w:t>1.</w:t>
            </w:r>
          </w:p>
        </w:tc>
        <w:tc>
          <w:tcPr>
            <w:tcW w:w="1100" w:type="dxa"/>
            <w:tcBorders>
              <w:left w:val="nil"/>
              <w:bottom w:val="nil"/>
              <w:right w:val="nil"/>
            </w:tcBorders>
          </w:tcPr>
          <w:p w14:paraId="4CE0354A" w14:textId="77777777" w:rsidR="002E0689" w:rsidRPr="002E0689" w:rsidRDefault="002E0689" w:rsidP="009A669B">
            <w:pPr>
              <w:pStyle w:val="ListParagraph"/>
              <w:ind w:left="0"/>
              <w:jc w:val="both"/>
              <w:rPr>
                <w:rFonts w:ascii="Times New Roman" w:hAnsi="Times New Roman" w:cs="Times New Roman"/>
                <w:sz w:val="24"/>
                <w:szCs w:val="24"/>
              </w:rPr>
            </w:pPr>
            <w:r w:rsidRPr="002E0689">
              <w:rPr>
                <w:rFonts w:ascii="Times New Roman" w:hAnsi="Times New Roman" w:cs="Times New Roman"/>
                <w:sz w:val="24"/>
                <w:szCs w:val="24"/>
              </w:rPr>
              <w:t>Melakukan kemampuan yang dipelajari</w:t>
            </w:r>
          </w:p>
        </w:tc>
        <w:tc>
          <w:tcPr>
            <w:tcW w:w="437" w:type="dxa"/>
            <w:tcBorders>
              <w:left w:val="nil"/>
              <w:bottom w:val="nil"/>
              <w:right w:val="nil"/>
            </w:tcBorders>
          </w:tcPr>
          <w:p w14:paraId="506948CD"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2</w:t>
            </w:r>
          </w:p>
        </w:tc>
        <w:tc>
          <w:tcPr>
            <w:tcW w:w="437" w:type="dxa"/>
            <w:tcBorders>
              <w:left w:val="nil"/>
              <w:bottom w:val="nil"/>
              <w:right w:val="nil"/>
            </w:tcBorders>
          </w:tcPr>
          <w:p w14:paraId="721AB00B"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3</w:t>
            </w:r>
          </w:p>
        </w:tc>
        <w:tc>
          <w:tcPr>
            <w:tcW w:w="437" w:type="dxa"/>
            <w:tcBorders>
              <w:left w:val="nil"/>
              <w:bottom w:val="nil"/>
              <w:right w:val="nil"/>
            </w:tcBorders>
          </w:tcPr>
          <w:p w14:paraId="04E09275"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4</w:t>
            </w:r>
          </w:p>
        </w:tc>
        <w:tc>
          <w:tcPr>
            <w:tcW w:w="437" w:type="dxa"/>
            <w:tcBorders>
              <w:left w:val="nil"/>
              <w:bottom w:val="nil"/>
              <w:right w:val="nil"/>
            </w:tcBorders>
          </w:tcPr>
          <w:p w14:paraId="365F3ABE"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4</w:t>
            </w:r>
          </w:p>
        </w:tc>
        <w:tc>
          <w:tcPr>
            <w:tcW w:w="437" w:type="dxa"/>
            <w:tcBorders>
              <w:left w:val="nil"/>
              <w:bottom w:val="nil"/>
              <w:right w:val="nil"/>
            </w:tcBorders>
          </w:tcPr>
          <w:p w14:paraId="7E5D5340"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5</w:t>
            </w:r>
          </w:p>
        </w:tc>
        <w:tc>
          <w:tcPr>
            <w:tcW w:w="814" w:type="dxa"/>
            <w:tcBorders>
              <w:left w:val="nil"/>
              <w:bottom w:val="nil"/>
              <w:right w:val="nil"/>
            </w:tcBorders>
          </w:tcPr>
          <w:p w14:paraId="5D4FC259"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5</w:t>
            </w:r>
          </w:p>
        </w:tc>
      </w:tr>
      <w:tr w:rsidR="002E0689" w:rsidRPr="002E0689" w14:paraId="75E3059D" w14:textId="77777777" w:rsidTr="009A669B">
        <w:tc>
          <w:tcPr>
            <w:tcW w:w="437" w:type="dxa"/>
            <w:tcBorders>
              <w:top w:val="nil"/>
              <w:left w:val="nil"/>
              <w:bottom w:val="nil"/>
              <w:right w:val="nil"/>
            </w:tcBorders>
          </w:tcPr>
          <w:p w14:paraId="3BE91C23" w14:textId="77777777" w:rsidR="002E0689" w:rsidRPr="002E0689" w:rsidRDefault="002E0689" w:rsidP="009A669B">
            <w:pPr>
              <w:pStyle w:val="ListParagraph"/>
              <w:ind w:left="0"/>
              <w:jc w:val="both"/>
              <w:rPr>
                <w:rFonts w:ascii="Times New Roman" w:hAnsi="Times New Roman" w:cs="Times New Roman"/>
                <w:sz w:val="24"/>
                <w:szCs w:val="24"/>
              </w:rPr>
            </w:pPr>
            <w:r w:rsidRPr="002E0689">
              <w:rPr>
                <w:rFonts w:ascii="Times New Roman" w:hAnsi="Times New Roman" w:cs="Times New Roman"/>
                <w:sz w:val="24"/>
                <w:szCs w:val="24"/>
              </w:rPr>
              <w:lastRenderedPageBreak/>
              <w:t>2.</w:t>
            </w:r>
          </w:p>
        </w:tc>
        <w:tc>
          <w:tcPr>
            <w:tcW w:w="1100" w:type="dxa"/>
            <w:tcBorders>
              <w:top w:val="nil"/>
              <w:left w:val="nil"/>
              <w:bottom w:val="nil"/>
              <w:right w:val="nil"/>
            </w:tcBorders>
          </w:tcPr>
          <w:p w14:paraId="78E9484C" w14:textId="77777777" w:rsidR="002E0689" w:rsidRPr="002E0689" w:rsidRDefault="002E0689" w:rsidP="009A669B">
            <w:pPr>
              <w:pStyle w:val="ListParagraph"/>
              <w:ind w:left="0"/>
              <w:jc w:val="both"/>
              <w:rPr>
                <w:rFonts w:ascii="Times New Roman" w:hAnsi="Times New Roman" w:cs="Times New Roman"/>
                <w:sz w:val="24"/>
                <w:szCs w:val="24"/>
              </w:rPr>
            </w:pPr>
            <w:r w:rsidRPr="002E0689">
              <w:rPr>
                <w:rFonts w:ascii="Times New Roman" w:hAnsi="Times New Roman" w:cs="Times New Roman"/>
                <w:sz w:val="24"/>
                <w:szCs w:val="24"/>
              </w:rPr>
              <w:t>Verbalisasi pengalaman lupa</w:t>
            </w:r>
          </w:p>
        </w:tc>
        <w:tc>
          <w:tcPr>
            <w:tcW w:w="437" w:type="dxa"/>
            <w:tcBorders>
              <w:top w:val="nil"/>
              <w:left w:val="nil"/>
              <w:bottom w:val="nil"/>
              <w:right w:val="nil"/>
            </w:tcBorders>
          </w:tcPr>
          <w:p w14:paraId="288786CB"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2</w:t>
            </w:r>
          </w:p>
        </w:tc>
        <w:tc>
          <w:tcPr>
            <w:tcW w:w="437" w:type="dxa"/>
            <w:tcBorders>
              <w:top w:val="nil"/>
              <w:left w:val="nil"/>
              <w:bottom w:val="nil"/>
              <w:right w:val="nil"/>
            </w:tcBorders>
          </w:tcPr>
          <w:p w14:paraId="724AE4E5"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3</w:t>
            </w:r>
          </w:p>
        </w:tc>
        <w:tc>
          <w:tcPr>
            <w:tcW w:w="437" w:type="dxa"/>
            <w:tcBorders>
              <w:top w:val="nil"/>
              <w:left w:val="nil"/>
              <w:bottom w:val="nil"/>
              <w:right w:val="nil"/>
            </w:tcBorders>
          </w:tcPr>
          <w:p w14:paraId="3E3C2C83"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4</w:t>
            </w:r>
          </w:p>
        </w:tc>
        <w:tc>
          <w:tcPr>
            <w:tcW w:w="437" w:type="dxa"/>
            <w:tcBorders>
              <w:top w:val="nil"/>
              <w:left w:val="nil"/>
              <w:bottom w:val="nil"/>
              <w:right w:val="nil"/>
            </w:tcBorders>
          </w:tcPr>
          <w:p w14:paraId="2584793B"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4</w:t>
            </w:r>
          </w:p>
        </w:tc>
        <w:tc>
          <w:tcPr>
            <w:tcW w:w="437" w:type="dxa"/>
            <w:tcBorders>
              <w:top w:val="nil"/>
              <w:left w:val="nil"/>
              <w:bottom w:val="nil"/>
              <w:right w:val="nil"/>
            </w:tcBorders>
          </w:tcPr>
          <w:p w14:paraId="662B8587"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4</w:t>
            </w:r>
          </w:p>
        </w:tc>
        <w:tc>
          <w:tcPr>
            <w:tcW w:w="814" w:type="dxa"/>
            <w:tcBorders>
              <w:top w:val="nil"/>
              <w:left w:val="nil"/>
              <w:bottom w:val="nil"/>
              <w:right w:val="nil"/>
            </w:tcBorders>
          </w:tcPr>
          <w:p w14:paraId="2EAE759E"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5</w:t>
            </w:r>
          </w:p>
        </w:tc>
      </w:tr>
      <w:tr w:rsidR="002E0689" w:rsidRPr="002E0689" w14:paraId="7A85B4C8" w14:textId="77777777" w:rsidTr="009A669B">
        <w:tc>
          <w:tcPr>
            <w:tcW w:w="437" w:type="dxa"/>
            <w:tcBorders>
              <w:top w:val="nil"/>
              <w:left w:val="nil"/>
              <w:bottom w:val="single" w:sz="4" w:space="0" w:color="auto"/>
              <w:right w:val="nil"/>
            </w:tcBorders>
          </w:tcPr>
          <w:p w14:paraId="215B425C" w14:textId="77777777" w:rsidR="002E0689" w:rsidRPr="002E0689" w:rsidRDefault="002E0689" w:rsidP="009A669B">
            <w:pPr>
              <w:pStyle w:val="ListParagraph"/>
              <w:ind w:left="0"/>
              <w:jc w:val="both"/>
              <w:rPr>
                <w:rFonts w:ascii="Times New Roman" w:hAnsi="Times New Roman" w:cs="Times New Roman"/>
                <w:sz w:val="24"/>
                <w:szCs w:val="24"/>
              </w:rPr>
            </w:pPr>
            <w:r w:rsidRPr="002E0689">
              <w:rPr>
                <w:rFonts w:ascii="Times New Roman" w:hAnsi="Times New Roman" w:cs="Times New Roman"/>
                <w:sz w:val="24"/>
                <w:szCs w:val="24"/>
              </w:rPr>
              <w:t>3.</w:t>
            </w:r>
          </w:p>
        </w:tc>
        <w:tc>
          <w:tcPr>
            <w:tcW w:w="1100" w:type="dxa"/>
            <w:tcBorders>
              <w:top w:val="nil"/>
              <w:left w:val="nil"/>
              <w:right w:val="nil"/>
            </w:tcBorders>
          </w:tcPr>
          <w:p w14:paraId="450D93AC" w14:textId="77777777" w:rsidR="002E0689" w:rsidRPr="002E0689" w:rsidRDefault="002E0689" w:rsidP="009A669B">
            <w:pPr>
              <w:pStyle w:val="ListParagraph"/>
              <w:ind w:left="0"/>
              <w:jc w:val="both"/>
              <w:rPr>
                <w:rFonts w:ascii="Times New Roman" w:hAnsi="Times New Roman" w:cs="Times New Roman"/>
                <w:sz w:val="24"/>
                <w:szCs w:val="24"/>
              </w:rPr>
            </w:pPr>
            <w:r w:rsidRPr="002E0689">
              <w:rPr>
                <w:rFonts w:ascii="Times New Roman" w:hAnsi="Times New Roman" w:cs="Times New Roman"/>
                <w:sz w:val="24"/>
                <w:szCs w:val="24"/>
              </w:rPr>
              <w:t>Verbalisasi mudah lupa</w:t>
            </w:r>
          </w:p>
        </w:tc>
        <w:tc>
          <w:tcPr>
            <w:tcW w:w="437" w:type="dxa"/>
            <w:tcBorders>
              <w:top w:val="nil"/>
              <w:left w:val="nil"/>
              <w:right w:val="nil"/>
            </w:tcBorders>
          </w:tcPr>
          <w:p w14:paraId="34E6F591"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2</w:t>
            </w:r>
          </w:p>
        </w:tc>
        <w:tc>
          <w:tcPr>
            <w:tcW w:w="437" w:type="dxa"/>
            <w:tcBorders>
              <w:top w:val="nil"/>
              <w:left w:val="nil"/>
              <w:right w:val="nil"/>
            </w:tcBorders>
          </w:tcPr>
          <w:p w14:paraId="1B678B7A"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2</w:t>
            </w:r>
          </w:p>
        </w:tc>
        <w:tc>
          <w:tcPr>
            <w:tcW w:w="437" w:type="dxa"/>
            <w:tcBorders>
              <w:top w:val="nil"/>
              <w:left w:val="nil"/>
              <w:right w:val="nil"/>
            </w:tcBorders>
          </w:tcPr>
          <w:p w14:paraId="6E5E8BF4"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3</w:t>
            </w:r>
          </w:p>
        </w:tc>
        <w:tc>
          <w:tcPr>
            <w:tcW w:w="437" w:type="dxa"/>
            <w:tcBorders>
              <w:top w:val="nil"/>
              <w:left w:val="nil"/>
              <w:right w:val="nil"/>
            </w:tcBorders>
          </w:tcPr>
          <w:p w14:paraId="3C2BF82B"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4</w:t>
            </w:r>
          </w:p>
        </w:tc>
        <w:tc>
          <w:tcPr>
            <w:tcW w:w="437" w:type="dxa"/>
            <w:tcBorders>
              <w:top w:val="nil"/>
              <w:left w:val="nil"/>
              <w:right w:val="nil"/>
            </w:tcBorders>
          </w:tcPr>
          <w:p w14:paraId="7DDC4C14"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4</w:t>
            </w:r>
          </w:p>
        </w:tc>
        <w:tc>
          <w:tcPr>
            <w:tcW w:w="814" w:type="dxa"/>
            <w:tcBorders>
              <w:top w:val="nil"/>
              <w:left w:val="nil"/>
              <w:right w:val="nil"/>
            </w:tcBorders>
          </w:tcPr>
          <w:p w14:paraId="075F9FE4" w14:textId="77777777" w:rsidR="002E0689" w:rsidRPr="002E0689" w:rsidRDefault="002E0689" w:rsidP="009A669B">
            <w:pPr>
              <w:pStyle w:val="ListParagraph"/>
              <w:ind w:left="0"/>
              <w:jc w:val="center"/>
              <w:rPr>
                <w:rFonts w:ascii="Times New Roman" w:hAnsi="Times New Roman" w:cs="Times New Roman"/>
                <w:sz w:val="24"/>
                <w:szCs w:val="24"/>
              </w:rPr>
            </w:pPr>
            <w:r w:rsidRPr="002E0689">
              <w:rPr>
                <w:rFonts w:ascii="Times New Roman" w:hAnsi="Times New Roman" w:cs="Times New Roman"/>
                <w:sz w:val="24"/>
                <w:szCs w:val="24"/>
              </w:rPr>
              <w:t>5</w:t>
            </w:r>
          </w:p>
        </w:tc>
      </w:tr>
    </w:tbl>
    <w:p w14:paraId="76755D61" w14:textId="77777777" w:rsidR="002E0689" w:rsidRPr="002E0689" w:rsidRDefault="002E0689" w:rsidP="002E0689">
      <w:pPr>
        <w:spacing w:line="480" w:lineRule="auto"/>
        <w:jc w:val="both"/>
        <w:rPr>
          <w:rFonts w:ascii="Times New Roman" w:hAnsi="Times New Roman" w:cs="Times New Roman"/>
          <w:sz w:val="24"/>
          <w:szCs w:val="24"/>
        </w:rPr>
      </w:pPr>
    </w:p>
    <w:p w14:paraId="0F8C54D7" w14:textId="77777777" w:rsidR="002E0689" w:rsidRPr="002E0689" w:rsidRDefault="002E0689" w:rsidP="002E0689">
      <w:pPr>
        <w:spacing w:line="480" w:lineRule="auto"/>
        <w:jc w:val="both"/>
        <w:rPr>
          <w:rFonts w:ascii="Times New Roman" w:hAnsi="Times New Roman" w:cs="Times New Roman"/>
          <w:b/>
          <w:bCs/>
          <w:sz w:val="24"/>
          <w:szCs w:val="24"/>
        </w:rPr>
      </w:pPr>
      <w:r w:rsidRPr="002E0689">
        <w:rPr>
          <w:rFonts w:ascii="Times New Roman" w:hAnsi="Times New Roman" w:cs="Times New Roman"/>
          <w:b/>
          <w:bCs/>
          <w:sz w:val="24"/>
          <w:szCs w:val="24"/>
        </w:rPr>
        <w:t>Pembahasan</w:t>
      </w:r>
    </w:p>
    <w:p w14:paraId="159F86A9" w14:textId="6FE137AA" w:rsidR="002E0689" w:rsidRPr="00894BE8" w:rsidRDefault="009B3B39" w:rsidP="002E0689">
      <w:pPr>
        <w:pStyle w:val="NormalWeb"/>
        <w:numPr>
          <w:ilvl w:val="0"/>
          <w:numId w:val="1"/>
        </w:numPr>
        <w:spacing w:line="480" w:lineRule="auto"/>
        <w:ind w:left="993"/>
        <w:jc w:val="both"/>
      </w:pPr>
      <w:r w:rsidRPr="009B3B39">
        <w:t>Penuaan menyebabkan penurunan fungsi kognitif secara bertahap sehingga meningkatkan risiko demensia pada lansia, terutama pada usia lanjut</w:t>
      </w:r>
      <w:r>
        <w:t xml:space="preserve"> </w:t>
      </w:r>
      <w:r>
        <w:fldChar w:fldCharType="begin" w:fldLock="1"/>
      </w:r>
      <w:r w:rsidR="007546B9">
        <w:instrText>ADDIN CSL_CITATION {"citationItems":[{"id":"ITEM-1","itemData":{"author":[{"dropping-particle":"","family":"Leton.E.M","given":"Putri.R.M","non-dropping-particle":"","parse-names":false,"suffix":""}],"id":"ITEM-1","issue":"3","issued":{"date-parts":[["2022"]]},"page":"486-500","title":"Usia, Riwayat Pendidikan, Activity Daily Living (ADL), Berhubungan dengan Kejadian Demensia pada Lansia","type":"article-journal","volume":"10"},"uris":["http://www.mendeley.com/documents/?uuid=1e00e4b4-8bdf-4abf-acd0-19429185edae"]}],"mendeley":{"formattedCitation":"(Leton.E.M, 2022)","plainTextFormattedCitation":"(Leton.E.M, 2022)","previouslyFormattedCitation":"(Leton.E.M, 2022)"},"properties":{"noteIndex":0},"schema":"https://github.com/citation-style-language/schema/raw/master/csl-citation.json"}</w:instrText>
      </w:r>
      <w:r>
        <w:fldChar w:fldCharType="separate"/>
      </w:r>
      <w:r w:rsidRPr="009B3B39">
        <w:rPr>
          <w:noProof/>
        </w:rPr>
        <w:t>(Leton.E.M, 2022)</w:t>
      </w:r>
      <w:r>
        <w:fldChar w:fldCharType="end"/>
      </w:r>
      <w:r>
        <w:t>.</w:t>
      </w:r>
      <w:r w:rsidR="00985171" w:rsidRPr="00985171">
        <w:t xml:space="preserve"> Faktor seperti pendidikan rendah, kurangnya aktivitas fisik, serta jenis kelamin perempuan akibat penurunan hormon estrogen setelah menopause turut meningkatkan risiko terjadinya demensia</w:t>
      </w:r>
      <w:r w:rsidR="002F227F">
        <w:t xml:space="preserve"> </w:t>
      </w:r>
      <w:r w:rsidR="007546B9">
        <w:fldChar w:fldCharType="begin" w:fldLock="1"/>
      </w:r>
      <w:r w:rsidR="00CC36B2">
        <w:instrText>ADDIN CSL_CITATION {"citationItems":[{"id":"ITEM-1","itemData":{"author":[{"dropping-particle":"","family":"Hartiah","given":"Haroen","non-dropping-particle":"","parse-names":false,"suffix":""},{"dropping-particle":"","family":"Citra","given":"Windani Mambang Sari","non-dropping-particle":"","parse-names":false,"suffix":""},{"dropping-particle":"","family":"Udin","given":"Rosidin","non-dropping-particle":"","parse-names":false,"suffix":""}],"id":"ITEM-1","issued":{"date-parts":[["2024"]]},"page":"1042-1046","title":"Pengaruh Pendidikan Kesehatan terhadap Pengetahuan Ibu Balita tentang Pencegahan Stunting","type":"article-journal","volume":"7"},"uris":["http://www.mendeley.com/documents/?uuid=00729588-75cf-4695-8043-2e3157ed7e3d"]}],"mendeley":{"formattedCitation":"(Hartiah et al., 2024)","plainTextFormattedCitation":"(Hartiah et al., 2024)","previouslyFormattedCitation":"(Hartiah et al., 2024)"},"properties":{"noteIndex":0},"schema":"https://github.com/citation-style-language/schema/raw/master/csl-citation.json"}</w:instrText>
      </w:r>
      <w:r w:rsidR="007546B9">
        <w:fldChar w:fldCharType="separate"/>
      </w:r>
      <w:r w:rsidR="007546B9" w:rsidRPr="007546B9">
        <w:rPr>
          <w:noProof/>
        </w:rPr>
        <w:t>(Hartiah et al., 2024)</w:t>
      </w:r>
      <w:r w:rsidR="007546B9">
        <w:fldChar w:fldCharType="end"/>
      </w:r>
      <w:r w:rsidR="007546B9">
        <w:t>.</w:t>
      </w:r>
      <w:r w:rsidR="00CC36B2">
        <w:t xml:space="preserve"> </w:t>
      </w:r>
      <w:r w:rsidR="00CC36B2" w:rsidRPr="00CC36B2">
        <w:t xml:space="preserve">Gangguan fungsi kognitif meliputi penurunan memori, orientasi, perhatian, kemampuan berbahasa, dan pengambilan keputusan yang dapat menghambat aktivitas sehari-hari serta meningkatkan </w:t>
      </w:r>
      <w:r w:rsidR="00CC36B2" w:rsidRPr="00CC36B2">
        <w:t>ketergantungan lansia terhadap orang lain</w:t>
      </w:r>
      <w:r w:rsidR="004D0DE6">
        <w:t xml:space="preserve"> </w:t>
      </w:r>
      <w:r w:rsidR="00CC36B2">
        <w:fldChar w:fldCharType="begin" w:fldLock="1"/>
      </w:r>
      <w:r w:rsidR="00797694">
        <w:instrText>ADDIN CSL_CITATION {"citationItems":[{"id":"ITEM-1","itemData":{"abstract":"Tujuan: Untuk mengetahui hubungan fungsi kognitif terhadap keseimbangan pada lansia dengan kondisi Mild Cognitive Impairment (MCI) di posyandu Posyandu Kecamatan Talawi Dusun Taratak Capo. Metode: Jenis penelitian ini adalah penelitian deskriptif korelatif dengan menggunakan pendekatan cross sectional dengan identifikasi purposive sampling yang sampelnya berjumlah 72 orang. Pemeriksaan kognitif menggunakan kuesioner Indonesian-Montreal Cognitive Assessment (INA-MoCA) dan pengukuran keseimbangan menggunakan Time Up and Go Test (TUGT). Hasil: Uji korelasi dengan Pearson Product Moment didapatkan hubungan yang bermakna dengan p = 0,014 dimana p &lt; nilai α (0,05) dengan r = 0,290 yang artinya terdapat hubungan yang bermakna antara fungsi kognitif dengan keseimbangan dimana semakin tinggi nilai fungsi kognitif maka semakin tinggi nilai keseimbangan. Rata-rata dengan standar deviasi Fungsi Kognitif sebesar 19,49±2,089 dan keseimbangan 18,06±2,443. Kesimpulan: Ada hubungan fungsi kognitif terhadap keseimbangan pada lansia dengan kondisi Mild Cognitive Impairment (MCI) di Posyandu Kecamatan Talawi Dusun Taratak Capo. Kata Kunci : Lansia, Mild Cognitive Impairment (MCI), Keseimbangan, Indonesian- Montreal Cognitive Assessment (INA-MoCA), Time Up and Go Test (TUGT) 27","author":[{"dropping-particle":"","family":"Ramadhani","given":"Atika Rezky","non-dropping-particle":"","parse-names":false,"suffix":""},{"dropping-particle":"","family":"Munawwarah","given":"Muthiah","non-dropping-particle":"","parse-names":false,"suffix":""},{"dropping-particle":"","family":"Maratis","given":"Jerry","non-dropping-particle":"","parse-names":false,"suffix":""},{"dropping-particle":"","family":"Ivanali","given":"Kesit","non-dropping-particle":"","parse-names":false,"suffix":""}],"container-title":"Jurnal Ilmiah Fisioterapi","id":"ITEM-1","issue":"2","issued":{"date-parts":[["2021"]]},"page":"27-34","title":"Hubungan Fungsi Kognitif Dengan Keseimbangan Pada Lansia Dengan Mild Cognitive Impairment Jurnal Ilmiah Fisioterapi ( JIF )","type":"article-journal","volume":"4"},"uris":["http://www.mendeley.com/documents/?uuid=dc7d60fa-4b09-46fa-8300-8693ecd870ae"]}],"mendeley":{"formattedCitation":"(Ramadhani et al., 2021)","plainTextFormattedCitation":"(Ramadhani et al., 2021)","previouslyFormattedCitation":"(Ramadhani et al., 2021)"},"properties":{"noteIndex":0},"schema":"https://github.com/citation-style-language/schema/raw/master/csl-citation.json"}</w:instrText>
      </w:r>
      <w:r w:rsidR="00CC36B2">
        <w:fldChar w:fldCharType="separate"/>
      </w:r>
      <w:r w:rsidR="00CC36B2" w:rsidRPr="00CC36B2">
        <w:rPr>
          <w:noProof/>
        </w:rPr>
        <w:t>(Ramadhani et al., 2021)</w:t>
      </w:r>
      <w:r w:rsidR="00CC36B2">
        <w:fldChar w:fldCharType="end"/>
      </w:r>
      <w:r w:rsidR="004D0DE6">
        <w:t>.</w:t>
      </w:r>
      <w:r>
        <w:t xml:space="preserve"> </w:t>
      </w:r>
      <w:r w:rsidR="001F2A99" w:rsidRPr="001F2A99">
        <w:t>Berdasarkan hasil pengkajian, diagnosis keperawatan yang ditegakkan adalah gangguan memori berhubungan dengan proses penuaan, ditandai pasien sering lupa terhadap waktu, aktivitas yang baru dilakukan, dan tampak bingung saat dilakukan pengkajian</w:t>
      </w:r>
      <w:r w:rsidR="00797694">
        <w:t xml:space="preserve"> </w:t>
      </w:r>
      <w:r w:rsidR="00797694">
        <w:fldChar w:fldCharType="begin" w:fldLock="1"/>
      </w:r>
      <w:r w:rsidR="00D4000F">
        <w:instrText>ADDIN CSL_CITATION {"citationItems":[{"id":"ITEM-1","itemData":{"author":[{"dropping-particle":"","family":"PPNI","given":"Tim Pokja SDKI DPP","non-dropping-particle":"","parse-names":false,"suffix":""}],"edition":"Edisi 1","id":"ITEM-1","issued":{"date-parts":[["2017"]]},"publisher":"Dewan Pengurus Pusat Persatuan Perawat Nasional Indonesia","publisher-place":"Jakarta Selatan","title":"Standar Diagnosa Keperawatan Indonesia: Definisi dan Indikator Diagnostik","type":"book"},"uris":["http://www.mendeley.com/documents/?uuid=871210c5-7e2a-4b8b-919a-b7b6416ed0e3"]}],"mendeley":{"formattedCitation":"(PPNI, 2017)","plainTextFormattedCitation":"(PPNI, 2017)","previouslyFormattedCitation":"(PPNI, 2017)"},"properties":{"noteIndex":0},"schema":"https://github.com/citation-style-language/schema/raw/master/csl-citation.json"}</w:instrText>
      </w:r>
      <w:r w:rsidR="00797694">
        <w:fldChar w:fldCharType="separate"/>
      </w:r>
      <w:r w:rsidR="00797694" w:rsidRPr="00797694">
        <w:rPr>
          <w:noProof/>
        </w:rPr>
        <w:t>(PPNI, 2017)</w:t>
      </w:r>
      <w:r w:rsidR="00797694">
        <w:fldChar w:fldCharType="end"/>
      </w:r>
      <w:r w:rsidR="00797694">
        <w:t xml:space="preserve">. </w:t>
      </w:r>
      <w:r w:rsidR="00D4000F" w:rsidRPr="00D4000F">
        <w:t>Salah satu intervensi nonfarmakologis yang efektif adalah terapi teka-teki silang (TTS) karena mampu menstimulasi fungsi otak, meningkatkan daya ingat, kemampuan berpikir, dan produksi neurotransmiter asetilkolin sehingga membantu memperlambat penurunan fungsi kognitif</w:t>
      </w:r>
      <w:r w:rsidR="00D4000F">
        <w:t xml:space="preserve"> </w:t>
      </w:r>
      <w:r w:rsidR="00D4000F">
        <w:fldChar w:fldCharType="begin" w:fldLock="1"/>
      </w:r>
      <w:r w:rsidR="00E339AD">
        <w:instrText>ADDIN CSL_CITATION {"citationItems":[{"id":"ITEM-1","itemData":{"abstract":"Proses menua yang terjadi pada lansia secara linier dapat digambarkan melalui 3 tahap yaitu, kelemahan, keterbatasan fungsional, ketidakmampuan dan keterhambatan (handicap) yang akan dialami bersamaan dengan proses kemunduran. Bertambahnya usia secara alamiah menyebabkan seseorang akan mengalami penurunan fungsi kognitif, yang sangat umum dialami lansia adalah berkurangnya kemampuan mengingat sehingga lansia menjadi mudah lupa. Berkurangnya fungsi kognitif pada lansia merupakan manifestasi awal demensia. Tujuan Memberikan kegiatan permaianan Teka Teki Silang untuk dapat meningkatkan fungsi kognitif lansia panti Sosial Tresna Wredha Grojogan Sewu Abiyoso Yogyakarta. Kegiatan ini dilakukan dengan pendampingan dalam permainan TTS selama 1 hari untuk penyaringan lansia dengan dimensia, dilaksanakan pada tanggal 10 Desember 2019, uji yang digunakan dengan Mini Mental Status Exam (MMSE). Jumlah lansia yang mengikuti permainan teka teki silang sebanyak 10 lansia, dengan hasil MMSE 7 lansia mengalami kerusakan aspek fungsi mental ringan, 2 masih normail dan 1 lansia mengalami kerusakan aspek fungsi mental berat. Kemampuan lansia mengikuti permianan teka teki silang di Wisma Grojogan Sewu 60 % mampu menyelesaikan permainan dengan baik, 30 persen menyelesaikan dengan bantuan dan 10 persen selesai tetapi jawaban&amp;nbsp; tidak semua benar.&amp;nbsp;","author":[{"dropping-particle":"","family":"Astuti","given":"Wahyu","non-dropping-particle":"","parse-names":false,"suffix":""},{"dropping-particle":"","family":"Susanti","given":"Evy Tri","non-dropping-particle":"","parse-names":false,"suffix":""},{"dropping-particle":"","family":"Nurhayati","given":"Lis","non-dropping-particle":"","parse-names":false,"suffix":""},{"dropping-particle":"","family":"Marhamah","given":"Emah","non-dropping-particle":"","parse-names":false,"suffix":""},{"dropping-particle":"","family":"Susanti","given":"Irma","non-dropping-particle":"","parse-names":false,"suffix":""},{"dropping-particle":"","family":"Rusminah","given":"Rusminah","non-dropping-particle":"","parse-names":false,"suffix":""},{"dropping-particle":"","family":"Bagus","given":"Fani","non-dropping-particle":"","parse-names":false,"suffix":""}],"container-title":"Prosiding Seminar Nasional Pengabdian Kepada Masyarakat: Peduli Masyarakat","id":"ITEM-1","issue":"April","issued":{"date-parts":[["2023"]]},"page":"27-38","title":"Peningkatan Fungsi Kognitif Dengan Permainan Teka-Teki Silang Pada Lansia","type":"article-journal","volume":"3"},"uris":["http://www.mendeley.com/documents/?uuid=8ed0c856-bdbc-4978-898d-d56d4225cb15"]}],"mendeley":{"formattedCitation":"(Astuti et al., 2023)","plainTextFormattedCitation":"(Astuti et al., 2023)","previouslyFormattedCitation":"(Astuti et al., 2023)"},"properties":{"noteIndex":0},"schema":"https://github.com/citation-style-language/schema/raw/master/csl-citation.json"}</w:instrText>
      </w:r>
      <w:r w:rsidR="00D4000F">
        <w:fldChar w:fldCharType="separate"/>
      </w:r>
      <w:r w:rsidR="00D4000F" w:rsidRPr="00D4000F">
        <w:rPr>
          <w:noProof/>
        </w:rPr>
        <w:t>(Astuti et al., 2023)</w:t>
      </w:r>
      <w:r w:rsidR="00D4000F">
        <w:fldChar w:fldCharType="end"/>
      </w:r>
      <w:r w:rsidR="00D8557B">
        <w:t xml:space="preserve">. </w:t>
      </w:r>
      <w:r w:rsidR="007F3182" w:rsidRPr="007F3182">
        <w:t xml:space="preserve">Intervensi dilakukan menggunakan terapi teka-teki silang (TTS) dengan </w:t>
      </w:r>
      <w:r w:rsidR="007F3182" w:rsidRPr="007F3182">
        <w:lastRenderedPageBreak/>
        <w:t>memberikan buku TTS</w:t>
      </w:r>
      <w:r w:rsidR="00D63741">
        <w:t xml:space="preserve"> </w:t>
      </w:r>
      <w:r w:rsidR="00D63741">
        <w:t>Nomor Hak Cipta buku terapi teka-teki silang EC002025215389</w:t>
      </w:r>
      <w:r w:rsidR="007F3182" w:rsidRPr="00894BE8">
        <w:t>, menjelaskan cara pengisian, kemudian</w:t>
      </w:r>
      <w:r w:rsidR="000B6A63">
        <w:t xml:space="preserve"> </w:t>
      </w:r>
      <w:r w:rsidR="007F3182" w:rsidRPr="00894BE8">
        <w:t>responden mengerjakan soal selama 15–30 menit sebanyak enam kali dalam sepuluh hari</w:t>
      </w:r>
      <w:r w:rsidR="00E339AD" w:rsidRPr="00894BE8">
        <w:t xml:space="preserve"> </w:t>
      </w:r>
      <w:r w:rsidR="00E339AD" w:rsidRPr="00894BE8">
        <w:fldChar w:fldCharType="begin" w:fldLock="1"/>
      </w:r>
      <w:r w:rsidR="00663B7F" w:rsidRPr="00894BE8">
        <w:instrText>ADDIN CSL_CITATION {"citationItems":[{"id":"ITEM-1","itemData":{"DOI":"10.24198/jnc.v8i2.63994","abstract":"Introduction: Older adults are an age group that is vulnerable to a decline in cognitive function as they age. One of the efforts to slow down the process is through the provision of fun and structured cognitive stimulation, such as crossword puzzle games or Crossword Puzzle Therapy (CPT). Objective: : To determine the effectiveness ofthe application of CPT on improving cognitive function in older adults who experience mild cognitive function impairment. Methods: This study used a case study method with a nursing approach to a 74-year-old older adult with mild cognitive function impairment at Griya Lansia Garut. Cognitive function was measured using a questionnaire with the intervention given was Crossword Puzzle Therapy (CPT) for six times in ten days. Results: There was an increase in cognitive scores (from 18 to 21) before and after the intervention, especially in aspects of orientation and short-term memory. Clients can perform CPT exercises with assistance and only in the easiest CPT level. Conclusion: This study shows that CPT intervention can be an effective alternative nonpharmacological therapy to stimulate and improve cognitive function in older adults. A longer time and increase the sample size with various characteristics to determine the broader effectiveness of this intervention are recommended. The activity should begin with a low level of difficulty and be tailored to the individual’s ability in order to achieve more optimal outcomes. Keywords: Cognitive Function, Crossword Puzzle Therapy (CPT), Older Adult","author":[{"dropping-particle":"","family":"Pataya","given":"Amalla","non-dropping-particle":"","parse-names":false,"suffix":""},{"dropping-particle":"","family":"Witdiawati","given":"Witdiawati","non-dropping-particle":"","parse-names":false,"suffix":""},{"dropping-particle":"","family":"Sari","given":"Sheizi Prista","non-dropping-particle":"","parse-names":false,"suffix":""}],"container-title":"Journal of Nursing Care","id":"ITEM-1","issue":"2","issued":{"date-parts":[["2025"]]},"page":"97-105","title":"The Application of Crossword Puzzle Therapy (CPT) to Improve Cognitive Function in Older Adults in Griya Lansia Garut: A Case Study","type":"article-journal","volume":"8"},"uris":["http://www.mendeley.com/documents/?uuid=36e2290a-2901-4823-a45c-88931eb8bf8b"]}],"mendeley":{"formattedCitation":"(Pataya et al., 2025)","plainTextFormattedCitation":"(Pataya et al., 2025)","previouslyFormattedCitation":"(Pataya et al., 2025)"},"properties":{"noteIndex":0},"schema":"https://github.com/citation-style-language/schema/raw/master/csl-citation.json"}</w:instrText>
      </w:r>
      <w:r w:rsidR="00E339AD" w:rsidRPr="00894BE8">
        <w:fldChar w:fldCharType="separate"/>
      </w:r>
      <w:r w:rsidR="00E339AD" w:rsidRPr="00894BE8">
        <w:rPr>
          <w:noProof/>
        </w:rPr>
        <w:t>(Pataya et al., 2025)</w:t>
      </w:r>
      <w:r w:rsidR="00E339AD" w:rsidRPr="00894BE8">
        <w:fldChar w:fldCharType="end"/>
      </w:r>
      <w:r w:rsidR="00E339AD" w:rsidRPr="00894BE8">
        <w:t>.</w:t>
      </w:r>
      <w:r w:rsidR="00663B7F" w:rsidRPr="00894BE8">
        <w:t xml:space="preserve"> Pelaksanaan diawali dengan pre-test MMSE, dilanjutkan terapi TTS secara terstruktur, kemudian diakhiri post-test MMSE untuk menilai perubahan fungsi kognitif </w:t>
      </w:r>
      <w:r w:rsidR="00663B7F" w:rsidRPr="00894BE8">
        <w:fldChar w:fldCharType="begin" w:fldLock="1"/>
      </w:r>
      <w:r w:rsidR="00226C2E" w:rsidRPr="00894BE8">
        <w:instrText>ADDIN CSL_CITATION {"citationItems":[{"id":"ITEM-1","itemData":{"abstract":"Proses menua yang terjadi pada lansia secara linier dapat digambarkan melalui 3 tahap yaitu, kelemahan, keterbatasan fungsional, ketidakmampuan dan keterhambatan (handicap) yang akan dialami bersamaan dengan proses kemunduran. Bertambahnya usia secara alamiah menyebabkan seseorang akan mengalami penurunan fungsi kognitif, yang sangat umum dialami lansia adalah berkurangnya kemampuan mengingat sehingga lansia menjadi mudah lupa. Berkurangnya fungsi kognitif pada lansia merupakan manifestasi awal demensia. Tujuan Memberikan kegiatan permaianan Teka Teki Silang untuk dapat meningkatkan fungsi kognitif lansia panti Sosial Tresna Wredha Grojogan Sewu Abiyoso Yogyakarta. Kegiatan ini dilakukan dengan pendampingan dalam permainan TTS selama 1 hari untuk penyaringan lansia dengan dimensia, dilaksanakan pada tanggal 10 Desember 2019, uji yang digunakan dengan Mini Mental Status Exam (MMSE). Jumlah lansia yang mengikuti permainan teka teki silang sebanyak 10 lansia, dengan hasil MMSE 7 lansia mengalami kerusakan aspek fungsi mental ringan, 2 masih normail dan 1 lansia mengalami kerusakan aspek fungsi mental berat. Kemampuan lansia mengikuti permianan teka teki silang di Wisma Grojogan Sewu 60 % mampu menyelesaikan permainan dengan baik, 30 persen menyelesaikan dengan bantuan dan 10 persen selesai tetapi jawaban&amp;nbsp; tidak semua benar.&amp;nbsp;","author":[{"dropping-particle":"","family":"Astuti","given":"Wahyu","non-dropping-particle":"","parse-names":false,"suffix":""},{"dropping-particle":"","family":"Susanti","given":"Evy Tri","non-dropping-particle":"","parse-names":false,"suffix":""},{"dropping-particle":"","family":"Nurhayati","given":"Lis","non-dropping-particle":"","parse-names":false,"suffix":""},{"dropping-particle":"","family":"Marhamah","given":"Emah","non-dropping-particle":"","parse-names":false,"suffix":""},{"dropping-particle":"","family":"Susanti","given":"Irma","non-dropping-particle":"","parse-names":false,"suffix":""},{"dropping-particle":"","family":"Rusminah","given":"Rusminah","non-dropping-particle":"","parse-names":false,"suffix":""},{"dropping-particle":"","family":"Bagus","given":"Fani","non-dropping-particle":"","parse-names":false,"suffix":""}],"container-title":"Prosiding Seminar Nasional Pengabdian Kepada Masyarakat: Peduli Masyarakat","id":"ITEM-1","issue":"April","issued":{"date-parts":[["2023"]]},"page":"27-38","title":"Peningkatan Fungsi Kognitif Dengan Permainan Teka-Teki Silang Pada Lansia","type":"article-journal","volume":"3"},"uris":["http://www.mendeley.com/documents/?uuid=8ed0c856-bdbc-4978-898d-d56d4225cb15"]}],"mendeley":{"formattedCitation":"(Astuti et al., 2023)","plainTextFormattedCitation":"(Astuti et al., 2023)","previouslyFormattedCitation":"(Astuti et al., 2023)"},"properties":{"noteIndex":0},"schema":"https://github.com/citation-style-language/schema/raw/master/csl-citation.json"}</w:instrText>
      </w:r>
      <w:r w:rsidR="00663B7F" w:rsidRPr="00894BE8">
        <w:fldChar w:fldCharType="separate"/>
      </w:r>
      <w:r w:rsidR="00663B7F" w:rsidRPr="00894BE8">
        <w:rPr>
          <w:noProof/>
        </w:rPr>
        <w:t>(Astuti et al., 2023)</w:t>
      </w:r>
      <w:r w:rsidR="00663B7F" w:rsidRPr="00894BE8">
        <w:fldChar w:fldCharType="end"/>
      </w:r>
      <w:r w:rsidR="00CB7BFB" w:rsidRPr="00894BE8">
        <w:t xml:space="preserve">. </w:t>
      </w:r>
      <w:r w:rsidR="00017918" w:rsidRPr="00894BE8">
        <w:t>Keberhasilan terapi juga dipengaruhi oleh dukungan keluarga melalui dukungan informasional, emosional, instrumental, dan penilaian yang membantu meningkatkan kesejahteraan lansia</w:t>
      </w:r>
      <w:r w:rsidR="00226C2E" w:rsidRPr="00894BE8">
        <w:t xml:space="preserve"> </w:t>
      </w:r>
      <w:r w:rsidR="00226C2E" w:rsidRPr="00894BE8">
        <w:fldChar w:fldCharType="begin" w:fldLock="1"/>
      </w:r>
      <w:r w:rsidR="00F3747D" w:rsidRPr="00894BE8">
        <w:instrText>ADDIN CSL_CITATION {"citationItems":[{"id":"ITEM-1","itemData":{"DOI":"10.38165/jk.v12i2.253","ISSN":"2088-0278","abstract":"Penyakit demensia sering ditemukan pada lansia hal ini berkaitan dengan bertambahnya usia yang semakin tua. Kejadian demensia pada lansia di Puskesmas Plumbon tahun 2020 paling tinggi yaitu sebesar 37,5%. Penelitian ini bertujuan untuk mengetahui hubungan dukungan keluarga pada pasien lansia dengan demensia. Jenis penelitiannya yaitu penelitian kuantitatif dengan desain cross sectional. Sampel dalam penelitian ini yaitu lansia yang berkunjung ke Posbindu Wilayah Kerja Puskesmas Plumbon Kabupaten Indramayu pada bulan Maret 2020 sebanyak 63 orang dengan teknik purposive sampling. Pengumpulan datanya menggunaan kuesioner dengan teknik wawancara. Analisis data menggunakan uji statistik chi square Hasil penelitian menunjukkan bahwa ada hubungan signifikan antara dukungan keluarga pada pasien lansia dengan demensia di Posbindu Wilayah Kerja Puskesmas Plumbon Indramayu Kabupaten Indramayu tahun 2020 dengan p value = 0,017. Petugas kesehatan agar meningkatkan kegiatan penyuluhan kepada keluarga tentang pentingnya memberikan dukungan kepada lansia yang mengalami demensia baik moril maupun materil, mengoptimalkan kegiatan posbindu dengan kegiatan-kegiatan untuk lansia seperti senam lansia, pengobatan, dan juga pemberian informasi kepada lansia mengenai demensia dan cara penanganannya.Kata Kunci: Dukungan Keluarga, Demensia, Lansia   AbstractDementia disease is often found in the elderly, this is related to increasing age. The incidence of dementia in the elderly at the Plumbon Health Center in 2020 was the highest at 37.5%. This study aims to determine the relationship of family support in elderly patients with dementia. The type of research is a quantitative study with a cross sectional design . The sample in this study was the elderly who visited the Posbindu in the Plumbon Health Center Work Area, Indramayu Regency in March 2020 as many as 63 people with purposive sampling technique. Collecting data using a questionnaire with interview techniques . Analysis of the data using the chi square statistical test. The results showed that there was a significant relationship between family support for elderly patients with dementia in Posbindu, Plumbon Indramayu Health Center Work Area, Indramayu Regency in 2020 with p value = 0.017. Health workers should increase outreach activities to families about the importance of providing support to the elderly with dementia both morally and materially, optimizing posbindu activities with activities for the elderly such as elde…","author":[{"dropping-particle":"","family":"Kurniasih","given":"Uun","non-dropping-particle":"","parse-names":false,"suffix":""},{"dropping-particle":"","family":"Wahyuni","given":"Nuniek Tri","non-dropping-particle":"","parse-names":false,"suffix":""},{"dropping-particle":"","family":"Aeni","given":"Heni Fa'riatul","non-dropping-particle":"","parse-names":false,"suffix":""},{"dropping-particle":"","family":"Giri","given":"Suzana Indra","non-dropping-particle":"","parse-names":false,"suffix":""},{"dropping-particle":"","family":"Fuadah","given":"Affah","non-dropping-particle":"","parse-names":false,"suffix":""}],"container-title":"Jurnal Kesehatan","id":"ITEM-1","issue":"2","issued":{"date-parts":[["2021"]]},"page":"102-109","title":"Hubungan Dukungan Keluarga Dengan Demensia Pada Lansia","type":"article-journal","volume":"12"},"uris":["http://www.mendeley.com/documents/?uuid=4f0fd2ea-2fc3-4b40-9eab-627c7065a6b5"]}],"mendeley":{"formattedCitation":"(Kurniasih et al., 2021)","plainTextFormattedCitation":"(Kurniasih et al., 2021)","previouslyFormattedCitation":"(Kurniasih et al., 2021)"},"properties":{"noteIndex":0},"schema":"https://github.com/citation-style-language/schema/raw/master/csl-citation.json"}</w:instrText>
      </w:r>
      <w:r w:rsidR="00226C2E" w:rsidRPr="00894BE8">
        <w:fldChar w:fldCharType="separate"/>
      </w:r>
      <w:r w:rsidR="00226C2E" w:rsidRPr="00894BE8">
        <w:rPr>
          <w:noProof/>
        </w:rPr>
        <w:t>(Kurniasih et al., 2021)</w:t>
      </w:r>
      <w:r w:rsidR="00226C2E" w:rsidRPr="00894BE8">
        <w:fldChar w:fldCharType="end"/>
      </w:r>
      <w:r w:rsidR="00226C2E" w:rsidRPr="00894BE8">
        <w:t xml:space="preserve">. </w:t>
      </w:r>
      <w:r w:rsidR="008976DC" w:rsidRPr="00894BE8">
        <w:t xml:space="preserve">Terapi TTS tidak diberikan setiap hari secara berturut-turut agar lansia tidak mengalami kelelahan mental dan </w:t>
      </w:r>
      <w:r w:rsidR="008976DC" w:rsidRPr="00894BE8">
        <w:t xml:space="preserve">stimulasi kognitif tetap optimal </w:t>
      </w:r>
      <w:r w:rsidR="00F3747D" w:rsidRPr="00894BE8">
        <w:fldChar w:fldCharType="begin" w:fldLock="1"/>
      </w:r>
      <w:r w:rsidR="009B7C4C" w:rsidRPr="00894BE8">
        <w:instrText>ADDIN CSL_CITATION {"citationItems":[{"id":"ITEM-1","itemData":{"abstract":"Proses menua yang terjadi pada lansia secara linier dapat digambarkan melalui 3 tahap yaitu, kelemahan, keterbatasan fungsional, ketidakmampuan dan keterhambatan (handicap) yang akan dialami bersamaan dengan proses kemunduran. Bertambahnya usia secara alamiah menyebabkan seseorang akan mengalami penurunan fungsi kognitif, yang sangat umum dialami lansia adalah berkurangnya kemampuan mengingat sehingga lansia menjadi mudah lupa. Berkurangnya fungsi kognitif pada lansia merupakan manifestasi awal demensia. Tujuan Memberikan kegiatan permaianan Teka Teki Silang untuk dapat meningkatkan fungsi kognitif lansia panti Sosial Tresna Wredha Grojogan Sewu Abiyoso Yogyakarta. Kegiatan ini dilakukan dengan pendampingan dalam permainan TTS selama 1 hari untuk penyaringan lansia dengan dimensia, dilaksanakan pada tanggal 10 Desember 2019, uji yang digunakan dengan Mini Mental Status Exam (MMSE). Jumlah lansia yang mengikuti permainan teka teki silang sebanyak 10 lansia, dengan hasil MMSE 7 lansia mengalami kerusakan aspek fungsi mental ringan, 2 masih normail dan 1 lansia mengalami kerusakan aspek fungsi mental berat. Kemampuan lansia mengikuti permianan teka teki silang di Wisma Grojogan Sewu 60 % mampu menyelesaikan permainan dengan baik, 30 persen menyelesaikan dengan bantuan dan 10 persen selesai tetapi jawaban&amp;nbsp; tidak semua benar.&amp;nbsp;","author":[{"dropping-particle":"","family":"Astuti","given":"Wahyu","non-dropping-particle":"","parse-names":false,"suffix":""},{"dropping-particle":"","family":"Susanti","given":"Evy Tri","non-dropping-particle":"","parse-names":false,"suffix":""},{"dropping-particle":"","family":"Nurhayati","given":"Lis","non-dropping-particle":"","parse-names":false,"suffix":""},{"dropping-particle":"","family":"Marhamah","given":"Emah","non-dropping-particle":"","parse-names":false,"suffix":""},{"dropping-particle":"","family":"Susanti","given":"Irma","non-dropping-particle":"","parse-names":false,"suffix":""},{"dropping-particle":"","family":"Rusminah","given":"Rusminah","non-dropping-particle":"","parse-names":false,"suffix":""},{"dropping-particle":"","family":"Bagus","given":"Fani","non-dropping-particle":"","parse-names":false,"suffix":""}],"container-title":"Prosiding Seminar Nasional Pengabdian Kepada Masyarakat: Peduli Masyarakat","id":"ITEM-1","issue":"April","issued":{"date-parts":[["2023"]]},"page":"27-38","title":"Peningkatan Fungsi Kognitif Dengan Permainan Teka-Teki Silang Pada Lansia","type":"article-journal","volume":"3"},"uris":["http://www.mendeley.com/documents/?uuid=8ed0c856-bdbc-4978-898d-d56d4225cb15"]}],"mendeley":{"formattedCitation":"(Astuti et al., 2023)","plainTextFormattedCitation":"(Astuti et al., 2023)","previouslyFormattedCitation":"(Astuti et al., 2023)"},"properties":{"noteIndex":0},"schema":"https://github.com/citation-style-language/schema/raw/master/csl-citation.json"}</w:instrText>
      </w:r>
      <w:r w:rsidR="00F3747D" w:rsidRPr="00894BE8">
        <w:fldChar w:fldCharType="separate"/>
      </w:r>
      <w:r w:rsidR="00F3747D" w:rsidRPr="00894BE8">
        <w:rPr>
          <w:noProof/>
        </w:rPr>
        <w:t>(Astuti et al., 2023)</w:t>
      </w:r>
      <w:r w:rsidR="00F3747D" w:rsidRPr="00894BE8">
        <w:fldChar w:fldCharType="end"/>
      </w:r>
      <w:r w:rsidR="00F3747D" w:rsidRPr="00894BE8">
        <w:t>.</w:t>
      </w:r>
      <w:r w:rsidR="009B7C4C" w:rsidRPr="00894BE8">
        <w:t xml:space="preserve"> Evaluasi berdasarkan SLKI menunjukkan adanya peningkatan kemampuan memori setelah pemberian stimulasi kognitif teka-teki silang pada kedua responden </w:t>
      </w:r>
      <w:r w:rsidR="009B7C4C" w:rsidRPr="00894BE8">
        <w:fldChar w:fldCharType="begin" w:fldLock="1"/>
      </w:r>
      <w:r w:rsidR="00CA2065" w:rsidRPr="00894BE8">
        <w:instrText>ADDIN CSL_CITATION {"citationItems":[{"id":"ITEM-1","itemData":{"author":[{"dropping-particle":"","family":"PPNI","given":"","non-dropping-particle":"","parse-names":false,"suffix":""}],"edition":"Edisi 1","id":"ITEM-1","issued":{"date-parts":[["2022"]]},"publisher":"DPP PPNI","publisher-place":"Jakarta","title":"Standar Luaran Keperawatan Indonesia: Definisi dan Kriteria Hasil Keperawatan","type":"book"},"uris":["http://www.mendeley.com/documents/?uuid=b2153e18-416b-4144-bf90-7c844b34c621"]}],"mendeley":{"formattedCitation":"(PPNI, 2022)","plainTextFormattedCitation":"(PPNI, 2022)","previouslyFormattedCitation":"(PPNI, 2022)"},"properties":{"noteIndex":0},"schema":"https://github.com/citation-style-language/schema/raw/master/csl-citation.json"}</w:instrText>
      </w:r>
      <w:r w:rsidR="009B7C4C" w:rsidRPr="00894BE8">
        <w:fldChar w:fldCharType="separate"/>
      </w:r>
      <w:r w:rsidR="009B7C4C" w:rsidRPr="00894BE8">
        <w:rPr>
          <w:noProof/>
        </w:rPr>
        <w:t>(PPNI, 2022)</w:t>
      </w:r>
      <w:r w:rsidR="009B7C4C" w:rsidRPr="00894BE8">
        <w:fldChar w:fldCharType="end"/>
      </w:r>
      <w:r w:rsidR="005277C4" w:rsidRPr="00894BE8">
        <w:t xml:space="preserve">. </w:t>
      </w:r>
      <w:r w:rsidR="003E3BA7" w:rsidRPr="00894BE8">
        <w:t>Penelitian Pataya et al. menunjukkan peningkatan skor fungsi kognitif dari 18 menjadi 21 setelah enam kali terapi TTS dalam sepuluh hari</w:t>
      </w:r>
      <w:r w:rsidR="00CA2065" w:rsidRPr="00894BE8">
        <w:t xml:space="preserve"> </w:t>
      </w:r>
      <w:r w:rsidR="00CA2065" w:rsidRPr="00894BE8">
        <w:fldChar w:fldCharType="begin" w:fldLock="1"/>
      </w:r>
      <w:r w:rsidR="00463249" w:rsidRPr="00894BE8">
        <w:instrText>ADDIN CSL_CITATION {"citationItems":[{"id":"ITEM-1","itemData":{"DOI":"10.24198/jnc.v8i2.63994","abstract":"Introduction: Older adults are an age group that is vulnerable to a decline in cognitive function as they age. One of the efforts to slow down the process is through the provision of fun and structured cognitive stimulation, such as crossword puzzle games or Crossword Puzzle Therapy (CPT). Objective: : To determine the effectiveness ofthe application of CPT on improving cognitive function in older adults who experience mild cognitive function impairment. Methods: This study used a case study method with a nursing approach to a 74-year-old older adult with mild cognitive function impairment at Griya Lansia Garut. Cognitive function was measured using a questionnaire with the intervention given was Crossword Puzzle Therapy (CPT) for six times in ten days. Results: There was an increase in cognitive scores (from 18 to 21) before and after the intervention, especially in aspects of orientation and short-term memory. Clients can perform CPT exercises with assistance and only in the easiest CPT level. Conclusion: This study shows that CPT intervention can be an effective alternative nonpharmacological therapy to stimulate and improve cognitive function in older adults. A longer time and increase the sample size with various characteristics to determine the broader effectiveness of this intervention are recommended. The activity should begin with a low level of difficulty and be tailored to the individual’s ability in order to achieve more optimal outcomes. Keywords: Cognitive Function, Crossword Puzzle Therapy (CPT), Older Adult","author":[{"dropping-particle":"","family":"Pataya","given":"Amalla","non-dropping-particle":"","parse-names":false,"suffix":""},{"dropping-particle":"","family":"Witdiawati","given":"Witdiawati","non-dropping-particle":"","parse-names":false,"suffix":""},{"dropping-particle":"","family":"Sari","given":"Sheizi Prista","non-dropping-particle":"","parse-names":false,"suffix":""}],"container-title":"Journal of Nursing Care","id":"ITEM-1","issue":"2","issued":{"date-parts":[["2025"]]},"page":"97-105","title":"The Application of Crossword Puzzle Therapy (CPT) to Improve Cognitive Function in Older Adults in Griya Lansia Garut: A Case Study","type":"article-journal","volume":"8"},"uris":["http://www.mendeley.com/documents/?uuid=36e2290a-2901-4823-a45c-88931eb8bf8b"]}],"mendeley":{"formattedCitation":"(Pataya et al., 2025)","plainTextFormattedCitation":"(Pataya et al., 2025)","previouslyFormattedCitation":"(Pataya et al., 2025)"},"properties":{"noteIndex":0},"schema":"https://github.com/citation-style-language/schema/raw/master/csl-citation.json"}</w:instrText>
      </w:r>
      <w:r w:rsidR="00CA2065" w:rsidRPr="00894BE8">
        <w:fldChar w:fldCharType="separate"/>
      </w:r>
      <w:r w:rsidR="00CA2065" w:rsidRPr="00894BE8">
        <w:rPr>
          <w:noProof/>
        </w:rPr>
        <w:t>(Pataya et al., 2025)</w:t>
      </w:r>
      <w:r w:rsidR="00CA2065" w:rsidRPr="00894BE8">
        <w:fldChar w:fldCharType="end"/>
      </w:r>
      <w:r w:rsidR="00CA2065" w:rsidRPr="00894BE8">
        <w:t>.</w:t>
      </w:r>
      <w:r w:rsidR="00E16C54" w:rsidRPr="00894BE8">
        <w:t xml:space="preserve"> </w:t>
      </w:r>
      <w:r w:rsidR="00C0728D" w:rsidRPr="00894BE8">
        <w:t>Penelitian Kusharjanti &amp; Rusminingsih juga menunjukkan peningkatan skor MMSE dari 18 menjadi 23 setelah intervensi TTS sehingga gangguan kognitif membaik dari sedang–berat menjadi ringan</w:t>
      </w:r>
      <w:r w:rsidR="00463249" w:rsidRPr="00894BE8">
        <w:t xml:space="preserve"> </w:t>
      </w:r>
      <w:r w:rsidR="00463249" w:rsidRPr="00894BE8">
        <w:fldChar w:fldCharType="begin" w:fldLock="1"/>
      </w:r>
      <w:r w:rsidR="00463249" w:rsidRPr="00894BE8">
        <w:instrText>ADDIN CSL_CITATION {"citationItems":[{"id":"ITEM-1","itemData":{"author":[{"dropping-particle":"","family":"Kusharjanti","given":"Devina","non-dropping-particle":"","parse-names":false,"suffix":""},{"dropping-particle":"","family":"Rusminingsih","given":"Esri","non-dropping-particle":"","parse-names":false,"suffix":""}],"container-title":"Cohesin","id":"ITEM-1","issue":"1","issued":{"date-parts":[["2025"]]},"page":"270-275","title":"Studi Kasus: Implementasi Terapi Kognitif Untuk Peningkatan Memori Lansia Dengan Gangguan Kognitif Di Balai Pelayanan Sosial Tresna Werdha (Bpstw) Abiyoso Yogyakarta","type":"article-journal","volume":"4"},"uris":["http://www.mendeley.com/documents/?uuid=3fd41dc9-f2a7-47b3-9b36-131888e8e550"]}],"mendeley":{"formattedCitation":"(Kusharjanti &amp; Rusminingsih, 2025)","plainTextFormattedCitation":"(Kusharjanti &amp; Rusminingsih, 2025)"},"properties":{"noteIndex":0},"schema":"https://github.com/citation-style-language/schema/raw/master/csl-citation.json"}</w:instrText>
      </w:r>
      <w:r w:rsidR="00463249" w:rsidRPr="00894BE8">
        <w:fldChar w:fldCharType="separate"/>
      </w:r>
      <w:r w:rsidR="00463249" w:rsidRPr="00894BE8">
        <w:rPr>
          <w:noProof/>
        </w:rPr>
        <w:t>(Kusharjanti &amp; Rusminingsih, 2025)</w:t>
      </w:r>
      <w:r w:rsidR="00463249" w:rsidRPr="00894BE8">
        <w:fldChar w:fldCharType="end"/>
      </w:r>
      <w:r w:rsidR="00463249" w:rsidRPr="00894BE8">
        <w:t>.</w:t>
      </w:r>
    </w:p>
    <w:p w14:paraId="23FDD0F8" w14:textId="444DF7D8" w:rsidR="002E0689" w:rsidRPr="002E0689" w:rsidRDefault="002E0689" w:rsidP="002E0689">
      <w:pPr>
        <w:spacing w:line="480" w:lineRule="auto"/>
        <w:jc w:val="both"/>
        <w:rPr>
          <w:rFonts w:ascii="Times New Roman" w:hAnsi="Times New Roman" w:cs="Times New Roman"/>
          <w:b/>
          <w:bCs/>
          <w:sz w:val="24"/>
          <w:szCs w:val="24"/>
        </w:rPr>
      </w:pPr>
      <w:r w:rsidRPr="002E0689">
        <w:rPr>
          <w:rFonts w:ascii="Times New Roman" w:hAnsi="Times New Roman" w:cs="Times New Roman"/>
          <w:b/>
          <w:bCs/>
          <w:sz w:val="24"/>
          <w:szCs w:val="24"/>
        </w:rPr>
        <w:t>Kesimpulan</w:t>
      </w:r>
      <w:r>
        <w:rPr>
          <w:rFonts w:ascii="Times New Roman" w:hAnsi="Times New Roman" w:cs="Times New Roman"/>
          <w:b/>
          <w:bCs/>
          <w:sz w:val="24"/>
          <w:szCs w:val="24"/>
        </w:rPr>
        <w:t xml:space="preserve"> dan Saran</w:t>
      </w:r>
    </w:p>
    <w:p w14:paraId="3D164FF6" w14:textId="0533E779" w:rsidR="002E0689" w:rsidRDefault="002E0689" w:rsidP="002E0689">
      <w:pPr>
        <w:spacing w:line="480" w:lineRule="auto"/>
        <w:jc w:val="both"/>
        <w:rPr>
          <w:rFonts w:ascii="Times New Roman" w:hAnsi="Times New Roman" w:cs="Times New Roman"/>
          <w:sz w:val="24"/>
          <w:szCs w:val="24"/>
          <w:lang w:val="en-ID"/>
        </w:rPr>
      </w:pPr>
      <w:r w:rsidRPr="002E0689">
        <w:rPr>
          <w:rFonts w:ascii="Times New Roman" w:hAnsi="Times New Roman" w:cs="Times New Roman"/>
          <w:sz w:val="24"/>
          <w:szCs w:val="24"/>
          <w:lang w:val="en-ID"/>
        </w:rPr>
        <w:t xml:space="preserve">Berdasarkan hasil penelitian, stimulasi kognitif melalui teka-teki silang (TTS) </w:t>
      </w:r>
      <w:r w:rsidRPr="002E0689">
        <w:rPr>
          <w:rFonts w:ascii="Times New Roman" w:hAnsi="Times New Roman" w:cs="Times New Roman"/>
          <w:sz w:val="24"/>
          <w:szCs w:val="24"/>
          <w:lang w:val="en-ID"/>
        </w:rPr>
        <w:lastRenderedPageBreak/>
        <w:t>merupakan intervensi nonfarmakologis yang efektif untuk membantu mengurangi gangguan memori pada lansia dengan demensia. Setelah enam kali pemberian terapi selama 10 hari, kedua responden menunjukkan peningkatan fungsi kognitif yang ditandai dengan meningkatnya kemampuan mengingat, konsentrasi, orientasi, serta kemandirian dalam menyelesaikan teka-teki silang. Hal ini didukung oleh peningkatan skor MMSE pada Tn. S dari 21 menjadi 27 dan pada Ny. W dari 22 menjadi 28. Selain meningkatkan fungsi kognitif, terapi TTS juga memberikan manfaat psikologis, seperti mengurangi rasa bosan, meningkatkan kepercayaan diri, dan mendorong keterlibatan lansia dalam aktivitas yang bermakna. Oleh karena itu, stimulasi kognitif melalui TTS dapat direkomendasikan sebagai salah satu intervensi pendukung dalam perawatan lansia dengan demensia di lingkungan keluarga maupun fasilitas pelayanan kesehatan.</w:t>
      </w:r>
    </w:p>
    <w:p w14:paraId="4C6F5E20" w14:textId="1EA61473" w:rsidR="00CD1EDA" w:rsidRDefault="00CD1EDA" w:rsidP="002E0689">
      <w:pPr>
        <w:spacing w:line="480" w:lineRule="auto"/>
        <w:jc w:val="both"/>
        <w:rPr>
          <w:rFonts w:ascii="Times New Roman" w:hAnsi="Times New Roman" w:cs="Times New Roman"/>
          <w:b/>
          <w:bCs/>
          <w:sz w:val="24"/>
          <w:szCs w:val="24"/>
          <w:lang w:val="en-ID"/>
        </w:rPr>
      </w:pPr>
      <w:r w:rsidRPr="00CD1EDA">
        <w:rPr>
          <w:rFonts w:ascii="Times New Roman" w:hAnsi="Times New Roman" w:cs="Times New Roman"/>
          <w:b/>
          <w:bCs/>
          <w:sz w:val="24"/>
          <w:szCs w:val="24"/>
          <w:lang w:val="en-ID"/>
        </w:rPr>
        <w:t>Pengakuan</w:t>
      </w:r>
    </w:p>
    <w:p w14:paraId="74096C4E" w14:textId="022355E9" w:rsidR="00AC4319" w:rsidRPr="00AC4319" w:rsidRDefault="00AC4319" w:rsidP="002E0689">
      <w:pPr>
        <w:spacing w:line="480" w:lineRule="auto"/>
        <w:jc w:val="both"/>
        <w:rPr>
          <w:rFonts w:ascii="Times New Roman" w:hAnsi="Times New Roman" w:cs="Times New Roman"/>
          <w:sz w:val="24"/>
          <w:szCs w:val="24"/>
          <w:lang w:val="en-ID"/>
        </w:rPr>
      </w:pPr>
      <w:r w:rsidRPr="00AC4319">
        <w:rPr>
          <w:rFonts w:ascii="Times New Roman" w:hAnsi="Times New Roman" w:cs="Times New Roman"/>
          <w:sz w:val="24"/>
          <w:szCs w:val="24"/>
        </w:rPr>
        <w:t>Penulis mengucapkan puji syukur kepada Allah Subhanahu Wa Ta'ala atas rahmat dan karunia-Nya sehingga penelitian dan penulisan artikel ini dapat diselesaikan dengan baik. Penulis juga menyampaikan terima kasih kepada institusi pendidikan, fasilitas pelayanan kesehatan, para responden beserta keluarga, serta semua pihak yang telah memberikan dukungan, bimbingan, bantuan, dan kerja sama selama proses penelitian hingga artikel ini tersusun. Semoga hasil penelitian ini dapat memberikan manfaat bagi pengembangan ilmu pengetahuan, khususnya di bidang keperawatan.</w:t>
      </w:r>
    </w:p>
    <w:p w14:paraId="1C0677FF" w14:textId="77777777" w:rsidR="002E0689" w:rsidRPr="002E0689" w:rsidRDefault="002E0689" w:rsidP="002E0689">
      <w:pPr>
        <w:spacing w:line="480" w:lineRule="auto"/>
        <w:jc w:val="both"/>
        <w:rPr>
          <w:rFonts w:ascii="Times New Roman" w:hAnsi="Times New Roman" w:cs="Times New Roman"/>
          <w:b/>
          <w:bCs/>
          <w:sz w:val="24"/>
          <w:szCs w:val="24"/>
        </w:rPr>
      </w:pPr>
      <w:r w:rsidRPr="002E0689">
        <w:rPr>
          <w:rFonts w:ascii="Times New Roman" w:hAnsi="Times New Roman" w:cs="Times New Roman"/>
          <w:b/>
          <w:bCs/>
          <w:sz w:val="24"/>
          <w:szCs w:val="24"/>
        </w:rPr>
        <w:t>Daftar Pustaka</w:t>
      </w:r>
    </w:p>
    <w:p w14:paraId="0C579B04" w14:textId="1D1C2F1C" w:rsidR="0056325E" w:rsidRPr="006F03CA" w:rsidRDefault="006F03CA" w:rsidP="00237317">
      <w:pPr>
        <w:widowControl w:val="0"/>
        <w:autoSpaceDE w:val="0"/>
        <w:autoSpaceDN w:val="0"/>
        <w:adjustRightInd w:val="0"/>
        <w:spacing w:line="240" w:lineRule="auto"/>
        <w:ind w:left="720" w:hanging="720"/>
        <w:jc w:val="both"/>
        <w:rPr>
          <w:rFonts w:ascii="Times New Roman" w:hAnsi="Times New Roman" w:cs="Times New Roman"/>
          <w:noProof/>
          <w:sz w:val="24"/>
        </w:rPr>
      </w:pPr>
      <w:r w:rsidRPr="00DD0EB8">
        <w:rPr>
          <w:rFonts w:ascii="Times New Roman" w:hAnsi="Times New Roman" w:cs="Times New Roman"/>
          <w:noProof/>
          <w:sz w:val="24"/>
        </w:rPr>
        <w:t xml:space="preserve">Astuti, W., Susanti, E. T., Nurhayati, L., Marhamah, E., Susanti, I., Rusminah, R., &amp; Bagus, F. (2023). Peningkatan Fungsi Kognitif Dengan Permainan Teka-Teki Silang Pada Lansia. </w:t>
      </w:r>
      <w:r w:rsidRPr="00DD0EB8">
        <w:rPr>
          <w:rFonts w:ascii="Times New Roman" w:hAnsi="Times New Roman" w:cs="Times New Roman"/>
          <w:i/>
          <w:iCs/>
          <w:noProof/>
          <w:sz w:val="24"/>
        </w:rPr>
        <w:t>Prosiding Seminar Nasional Pengabdian Kepada Masyarakat: Peduli Masyarakat</w:t>
      </w:r>
      <w:r w:rsidRPr="00DD0EB8">
        <w:rPr>
          <w:rFonts w:ascii="Times New Roman" w:hAnsi="Times New Roman" w:cs="Times New Roman"/>
          <w:noProof/>
          <w:sz w:val="24"/>
        </w:rPr>
        <w:t xml:space="preserve">, </w:t>
      </w:r>
      <w:r w:rsidRPr="00DD0EB8">
        <w:rPr>
          <w:rFonts w:ascii="Times New Roman" w:hAnsi="Times New Roman" w:cs="Times New Roman"/>
          <w:i/>
          <w:iCs/>
          <w:noProof/>
          <w:sz w:val="24"/>
        </w:rPr>
        <w:t>3</w:t>
      </w:r>
      <w:r w:rsidRPr="00DD0EB8">
        <w:rPr>
          <w:rFonts w:ascii="Times New Roman" w:hAnsi="Times New Roman" w:cs="Times New Roman"/>
          <w:noProof/>
          <w:sz w:val="24"/>
        </w:rPr>
        <w:t xml:space="preserve">(April), 27–38. </w:t>
      </w:r>
      <w:hyperlink r:id="rId8" w:history="1">
        <w:r w:rsidR="001544F4" w:rsidRPr="00401FE1">
          <w:rPr>
            <w:rStyle w:val="Hyperlink"/>
            <w:rFonts w:ascii="Times New Roman" w:hAnsi="Times New Roman" w:cs="Times New Roman"/>
            <w:noProof/>
            <w:sz w:val="24"/>
          </w:rPr>
          <w:t>http://jurnal.globalhealthsciencegroup.com/index.php/PSNPKM</w:t>
        </w:r>
      </w:hyperlink>
      <w:r w:rsidR="001544F4">
        <w:rPr>
          <w:rFonts w:ascii="Times New Roman" w:hAnsi="Times New Roman" w:cs="Times New Roman"/>
          <w:noProof/>
          <w:sz w:val="24"/>
        </w:rPr>
        <w:t xml:space="preserve"> </w:t>
      </w:r>
    </w:p>
    <w:p w14:paraId="62DFF020" w14:textId="784BBB26" w:rsidR="00C37F6E" w:rsidRDefault="00C37F6E" w:rsidP="00237317">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sidRPr="002E0689">
        <w:rPr>
          <w:rFonts w:ascii="Times New Roman" w:hAnsi="Times New Roman" w:cs="Times New Roman"/>
          <w:noProof/>
          <w:sz w:val="24"/>
          <w:szCs w:val="24"/>
        </w:rPr>
        <w:t xml:space="preserve">Dahlan, D., Lahmi, A., &amp; Hakim, R. (2025). </w:t>
      </w:r>
      <w:r w:rsidRPr="002E0689">
        <w:rPr>
          <w:rFonts w:ascii="Times New Roman" w:hAnsi="Times New Roman" w:cs="Times New Roman"/>
          <w:i/>
          <w:iCs/>
          <w:noProof/>
          <w:sz w:val="24"/>
          <w:szCs w:val="24"/>
        </w:rPr>
        <w:t xml:space="preserve">INTEGRASI KERJA OTAK DALAM PROSES PENDIDIKAN </w:t>
      </w:r>
      <w:r w:rsidRPr="002E0689">
        <w:rPr>
          <w:rFonts w:ascii="Times New Roman" w:hAnsi="Times New Roman" w:cs="Times New Roman"/>
          <w:i/>
          <w:iCs/>
          <w:noProof/>
          <w:sz w:val="24"/>
          <w:szCs w:val="24"/>
        </w:rPr>
        <w:lastRenderedPageBreak/>
        <w:t>DAN BELAJAR</w:t>
      </w:r>
      <w:r w:rsidRPr="002E0689">
        <w:rPr>
          <w:rFonts w:ascii="Times New Roman" w:hAnsi="Times New Roman" w:cs="Times New Roman"/>
          <w:noProof/>
          <w:sz w:val="24"/>
          <w:szCs w:val="24"/>
        </w:rPr>
        <w:t xml:space="preserve">. </w:t>
      </w:r>
      <w:r w:rsidRPr="002E0689">
        <w:rPr>
          <w:rFonts w:ascii="Times New Roman" w:hAnsi="Times New Roman" w:cs="Times New Roman"/>
          <w:i/>
          <w:iCs/>
          <w:noProof/>
          <w:sz w:val="24"/>
          <w:szCs w:val="24"/>
        </w:rPr>
        <w:t>07</w:t>
      </w:r>
      <w:r w:rsidRPr="002E0689">
        <w:rPr>
          <w:rFonts w:ascii="Times New Roman" w:hAnsi="Times New Roman" w:cs="Times New Roman"/>
          <w:noProof/>
          <w:sz w:val="24"/>
          <w:szCs w:val="24"/>
        </w:rPr>
        <w:t>(02), 265–278.</w:t>
      </w:r>
    </w:p>
    <w:p w14:paraId="5EB017E7" w14:textId="19F889F7" w:rsidR="00990869" w:rsidRDefault="00990869" w:rsidP="00237317">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sidRPr="002E0689">
        <w:rPr>
          <w:rFonts w:ascii="Times New Roman" w:hAnsi="Times New Roman" w:cs="Times New Roman"/>
          <w:noProof/>
          <w:sz w:val="24"/>
          <w:szCs w:val="24"/>
        </w:rPr>
        <w:t xml:space="preserve">Khairunisa, Y., Dwi Nurwicaksono, B., &amp; Latif, A. (2025). Pemberdayaan Komunitas Petisi Untuk Membina Kelompok Lansia Bebas Demensia Di Lingkungan Rw 07 Kelurahan Rawalumbu Bekasi Melalui Permainan Interaktif Tts. </w:t>
      </w:r>
      <w:r w:rsidRPr="002E0689">
        <w:rPr>
          <w:rFonts w:ascii="Times New Roman" w:hAnsi="Times New Roman" w:cs="Times New Roman"/>
          <w:i/>
          <w:iCs/>
          <w:noProof/>
          <w:sz w:val="24"/>
          <w:szCs w:val="24"/>
        </w:rPr>
        <w:t>Jurnal Abdi Insani</w:t>
      </w:r>
      <w:r w:rsidRPr="002E0689">
        <w:rPr>
          <w:rFonts w:ascii="Times New Roman" w:hAnsi="Times New Roman" w:cs="Times New Roman"/>
          <w:noProof/>
          <w:sz w:val="24"/>
          <w:szCs w:val="24"/>
        </w:rPr>
        <w:t xml:space="preserve">, </w:t>
      </w:r>
      <w:r w:rsidRPr="002E0689">
        <w:rPr>
          <w:rFonts w:ascii="Times New Roman" w:hAnsi="Times New Roman" w:cs="Times New Roman"/>
          <w:i/>
          <w:iCs/>
          <w:noProof/>
          <w:sz w:val="24"/>
          <w:szCs w:val="24"/>
        </w:rPr>
        <w:t>12</w:t>
      </w:r>
      <w:r w:rsidRPr="002E0689">
        <w:rPr>
          <w:rFonts w:ascii="Times New Roman" w:hAnsi="Times New Roman" w:cs="Times New Roman"/>
          <w:noProof/>
          <w:sz w:val="24"/>
          <w:szCs w:val="24"/>
        </w:rPr>
        <w:t xml:space="preserve">(1), 345–353. </w:t>
      </w:r>
      <w:hyperlink r:id="rId9" w:history="1">
        <w:r w:rsidR="00F06CD0" w:rsidRPr="00401FE1">
          <w:rPr>
            <w:rStyle w:val="Hyperlink"/>
            <w:rFonts w:ascii="Times New Roman" w:hAnsi="Times New Roman" w:cs="Times New Roman"/>
            <w:noProof/>
            <w:sz w:val="24"/>
            <w:szCs w:val="24"/>
          </w:rPr>
          <w:t>https://doi.org/10.29303/abdiinsani.v12i1.2236</w:t>
        </w:r>
      </w:hyperlink>
    </w:p>
    <w:p w14:paraId="48F26C58" w14:textId="19743EF7" w:rsidR="00F15721" w:rsidRPr="00A24B66" w:rsidRDefault="00A24B66" w:rsidP="00237317">
      <w:pPr>
        <w:widowControl w:val="0"/>
        <w:autoSpaceDE w:val="0"/>
        <w:autoSpaceDN w:val="0"/>
        <w:adjustRightInd w:val="0"/>
        <w:spacing w:line="240" w:lineRule="auto"/>
        <w:ind w:left="720" w:hanging="720"/>
        <w:jc w:val="both"/>
        <w:rPr>
          <w:rFonts w:ascii="Times New Roman" w:hAnsi="Times New Roman" w:cs="Times New Roman"/>
          <w:noProof/>
          <w:sz w:val="24"/>
        </w:rPr>
      </w:pPr>
      <w:r w:rsidRPr="00DD0EB8">
        <w:rPr>
          <w:rFonts w:ascii="Times New Roman" w:hAnsi="Times New Roman" w:cs="Times New Roman"/>
          <w:noProof/>
          <w:sz w:val="24"/>
        </w:rPr>
        <w:t xml:space="preserve">Kusharjanti, D., &amp; Rusminingsih, E. (2025). Studi Kasus: Implementasi Terapi Kognitif Untuk Peningkatan Memori Lansia Dengan Gangguan Kognitif Di Balai Pelayanan Sosial Tresna Werdha (Bpstw) Abiyoso Yogyakarta. </w:t>
      </w:r>
      <w:r w:rsidRPr="00DD0EB8">
        <w:rPr>
          <w:rFonts w:ascii="Times New Roman" w:hAnsi="Times New Roman" w:cs="Times New Roman"/>
          <w:i/>
          <w:iCs/>
          <w:noProof/>
          <w:sz w:val="24"/>
        </w:rPr>
        <w:t>Cohesin</w:t>
      </w:r>
      <w:r w:rsidRPr="00DD0EB8">
        <w:rPr>
          <w:rFonts w:ascii="Times New Roman" w:hAnsi="Times New Roman" w:cs="Times New Roman"/>
          <w:noProof/>
          <w:sz w:val="24"/>
        </w:rPr>
        <w:t xml:space="preserve">, </w:t>
      </w:r>
      <w:r w:rsidRPr="00DD0EB8">
        <w:rPr>
          <w:rFonts w:ascii="Times New Roman" w:hAnsi="Times New Roman" w:cs="Times New Roman"/>
          <w:i/>
          <w:iCs/>
          <w:noProof/>
          <w:sz w:val="24"/>
        </w:rPr>
        <w:t>4</w:t>
      </w:r>
      <w:r w:rsidRPr="00DD0EB8">
        <w:rPr>
          <w:rFonts w:ascii="Times New Roman" w:hAnsi="Times New Roman" w:cs="Times New Roman"/>
          <w:noProof/>
          <w:sz w:val="24"/>
        </w:rPr>
        <w:t>(1), 270–275.</w:t>
      </w:r>
    </w:p>
    <w:p w14:paraId="0FE874B6" w14:textId="7D84A3B1" w:rsidR="00F06CD0" w:rsidRPr="00F63BA6" w:rsidRDefault="00F63BA6" w:rsidP="00237317">
      <w:pPr>
        <w:widowControl w:val="0"/>
        <w:autoSpaceDE w:val="0"/>
        <w:autoSpaceDN w:val="0"/>
        <w:adjustRightInd w:val="0"/>
        <w:spacing w:line="240" w:lineRule="auto"/>
        <w:ind w:left="720" w:hanging="720"/>
        <w:jc w:val="both"/>
        <w:rPr>
          <w:rFonts w:ascii="Times New Roman" w:hAnsi="Times New Roman" w:cs="Times New Roman"/>
          <w:noProof/>
          <w:sz w:val="24"/>
        </w:rPr>
      </w:pPr>
      <w:r w:rsidRPr="00DD0EB8">
        <w:rPr>
          <w:rFonts w:ascii="Times New Roman" w:hAnsi="Times New Roman" w:cs="Times New Roman"/>
          <w:noProof/>
          <w:sz w:val="24"/>
        </w:rPr>
        <w:t xml:space="preserve">Kurniasih, U., Wahyuni, N. T., Aeni, H. F., Giri, S. I., &amp; Fuadah, A. (2021). Hubungan Dukungan Keluarga Dengan Demensia Pada Lansia. </w:t>
      </w:r>
      <w:r w:rsidRPr="00DD0EB8">
        <w:rPr>
          <w:rFonts w:ascii="Times New Roman" w:hAnsi="Times New Roman" w:cs="Times New Roman"/>
          <w:i/>
          <w:iCs/>
          <w:noProof/>
          <w:sz w:val="24"/>
        </w:rPr>
        <w:t>Jurnal Kesehatan</w:t>
      </w:r>
      <w:r w:rsidRPr="00DD0EB8">
        <w:rPr>
          <w:rFonts w:ascii="Times New Roman" w:hAnsi="Times New Roman" w:cs="Times New Roman"/>
          <w:noProof/>
          <w:sz w:val="24"/>
        </w:rPr>
        <w:t xml:space="preserve">, </w:t>
      </w:r>
      <w:r w:rsidRPr="00DD0EB8">
        <w:rPr>
          <w:rFonts w:ascii="Times New Roman" w:hAnsi="Times New Roman" w:cs="Times New Roman"/>
          <w:i/>
          <w:iCs/>
          <w:noProof/>
          <w:sz w:val="24"/>
        </w:rPr>
        <w:t>12</w:t>
      </w:r>
      <w:r w:rsidRPr="00DD0EB8">
        <w:rPr>
          <w:rFonts w:ascii="Times New Roman" w:hAnsi="Times New Roman" w:cs="Times New Roman"/>
          <w:noProof/>
          <w:sz w:val="24"/>
        </w:rPr>
        <w:t xml:space="preserve">(2), 102–109. </w:t>
      </w:r>
      <w:hyperlink r:id="rId10" w:history="1">
        <w:r w:rsidRPr="00401FE1">
          <w:rPr>
            <w:rStyle w:val="Hyperlink"/>
            <w:rFonts w:ascii="Times New Roman" w:hAnsi="Times New Roman" w:cs="Times New Roman"/>
            <w:noProof/>
            <w:sz w:val="24"/>
          </w:rPr>
          <w:t>https://doi.org/10.38165/jk.v12i2.253</w:t>
        </w:r>
      </w:hyperlink>
      <w:r>
        <w:rPr>
          <w:rFonts w:ascii="Times New Roman" w:hAnsi="Times New Roman" w:cs="Times New Roman"/>
          <w:noProof/>
          <w:sz w:val="24"/>
        </w:rPr>
        <w:t xml:space="preserve"> </w:t>
      </w:r>
    </w:p>
    <w:p w14:paraId="0ACBAD7A" w14:textId="25F92A7E" w:rsidR="005019D5" w:rsidRPr="005019D5" w:rsidRDefault="005019D5" w:rsidP="00237317">
      <w:pPr>
        <w:widowControl w:val="0"/>
        <w:autoSpaceDE w:val="0"/>
        <w:autoSpaceDN w:val="0"/>
        <w:adjustRightInd w:val="0"/>
        <w:spacing w:line="240" w:lineRule="auto"/>
        <w:ind w:left="720" w:hanging="720"/>
        <w:jc w:val="both"/>
        <w:rPr>
          <w:rFonts w:ascii="Times New Roman" w:hAnsi="Times New Roman" w:cs="Times New Roman"/>
          <w:noProof/>
          <w:sz w:val="24"/>
        </w:rPr>
      </w:pPr>
      <w:r w:rsidRPr="00DD0EB8">
        <w:rPr>
          <w:rFonts w:ascii="Times New Roman" w:hAnsi="Times New Roman" w:cs="Times New Roman"/>
          <w:noProof/>
          <w:sz w:val="24"/>
        </w:rPr>
        <w:t xml:space="preserve">Leton.E.M, P. R. . (2022). </w:t>
      </w:r>
      <w:r w:rsidRPr="00DD0EB8">
        <w:rPr>
          <w:rFonts w:ascii="Times New Roman" w:hAnsi="Times New Roman" w:cs="Times New Roman"/>
          <w:i/>
          <w:iCs/>
          <w:noProof/>
          <w:sz w:val="24"/>
        </w:rPr>
        <w:t>Usia, Riwayat Pendidikan, Activity Daily Living (ADL), Berhubungan dengan Kejadian Demensia pada Lansia</w:t>
      </w:r>
      <w:r w:rsidRPr="00DD0EB8">
        <w:rPr>
          <w:rFonts w:ascii="Times New Roman" w:hAnsi="Times New Roman" w:cs="Times New Roman"/>
          <w:noProof/>
          <w:sz w:val="24"/>
        </w:rPr>
        <w:t xml:space="preserve">. </w:t>
      </w:r>
      <w:r w:rsidRPr="00DD0EB8">
        <w:rPr>
          <w:rFonts w:ascii="Times New Roman" w:hAnsi="Times New Roman" w:cs="Times New Roman"/>
          <w:i/>
          <w:iCs/>
          <w:noProof/>
          <w:sz w:val="24"/>
        </w:rPr>
        <w:t>10</w:t>
      </w:r>
      <w:r w:rsidRPr="00DD0EB8">
        <w:rPr>
          <w:rFonts w:ascii="Times New Roman" w:hAnsi="Times New Roman" w:cs="Times New Roman"/>
          <w:noProof/>
          <w:sz w:val="24"/>
        </w:rPr>
        <w:t>(3), 486–500.</w:t>
      </w:r>
    </w:p>
    <w:p w14:paraId="3F362D21" w14:textId="452A820B" w:rsidR="002E0689" w:rsidRPr="002E0689" w:rsidRDefault="002E0689" w:rsidP="00237317">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sidRPr="002E0689">
        <w:rPr>
          <w:rFonts w:ascii="Times New Roman" w:hAnsi="Times New Roman" w:cs="Times New Roman"/>
          <w:noProof/>
          <w:sz w:val="24"/>
          <w:szCs w:val="24"/>
        </w:rPr>
        <w:t xml:space="preserve">Masril. (2021). Jurnal abdidas. </w:t>
      </w:r>
      <w:r w:rsidRPr="002E0689">
        <w:rPr>
          <w:rFonts w:ascii="Times New Roman" w:hAnsi="Times New Roman" w:cs="Times New Roman"/>
          <w:i/>
          <w:iCs/>
          <w:noProof/>
          <w:sz w:val="24"/>
          <w:szCs w:val="24"/>
        </w:rPr>
        <w:t>Jurnal Abdidas</w:t>
      </w:r>
      <w:r w:rsidRPr="002E0689">
        <w:rPr>
          <w:rFonts w:ascii="Times New Roman" w:hAnsi="Times New Roman" w:cs="Times New Roman"/>
          <w:noProof/>
          <w:sz w:val="24"/>
          <w:szCs w:val="24"/>
        </w:rPr>
        <w:t xml:space="preserve">, </w:t>
      </w:r>
      <w:r w:rsidRPr="002E0689">
        <w:rPr>
          <w:rFonts w:ascii="Times New Roman" w:hAnsi="Times New Roman" w:cs="Times New Roman"/>
          <w:i/>
          <w:iCs/>
          <w:noProof/>
          <w:sz w:val="24"/>
          <w:szCs w:val="24"/>
        </w:rPr>
        <w:t>2</w:t>
      </w:r>
      <w:r w:rsidRPr="002E0689">
        <w:rPr>
          <w:rFonts w:ascii="Times New Roman" w:hAnsi="Times New Roman" w:cs="Times New Roman"/>
          <w:noProof/>
          <w:sz w:val="24"/>
          <w:szCs w:val="24"/>
        </w:rPr>
        <w:t>(5), 1092–1098.</w:t>
      </w:r>
    </w:p>
    <w:p w14:paraId="1C6E2D5F" w14:textId="6CA1027B" w:rsidR="002E0689" w:rsidRPr="002E0689" w:rsidRDefault="002E0689" w:rsidP="00237317">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sidRPr="002E0689">
        <w:rPr>
          <w:rFonts w:ascii="Times New Roman" w:hAnsi="Times New Roman" w:cs="Times New Roman"/>
          <w:noProof/>
          <w:sz w:val="24"/>
          <w:szCs w:val="24"/>
        </w:rPr>
        <w:t>Mutyah, D., S, H., Sustrami, D., Nurlela, L., &amp; Ayu, S. (2024). Terapi Kognitif: Stimulasi Sensori “Dengan Pengisian Teka-Teki Silang: Upaya Merangsang Kerja Otak Sekaligus Mencegah Penurunan Kerja Otak Pada Usia Lanjut di Poli Geriatri RSPAL Dr. Ramelan Surabaya.</w:t>
      </w:r>
      <w:r w:rsidR="00953216">
        <w:rPr>
          <w:rFonts w:ascii="Times New Roman" w:hAnsi="Times New Roman" w:cs="Times New Roman"/>
          <w:noProof/>
          <w:sz w:val="24"/>
          <w:szCs w:val="24"/>
        </w:rPr>
        <w:t xml:space="preserve"> </w:t>
      </w:r>
      <w:r w:rsidRPr="002E0689">
        <w:rPr>
          <w:rFonts w:ascii="Times New Roman" w:hAnsi="Times New Roman" w:cs="Times New Roman"/>
          <w:i/>
          <w:iCs/>
          <w:noProof/>
          <w:sz w:val="24"/>
          <w:szCs w:val="24"/>
        </w:rPr>
        <w:t>Jurnal Pengabdian Kesehatan</w:t>
      </w:r>
      <w:r w:rsidRPr="002E0689">
        <w:rPr>
          <w:rFonts w:ascii="Times New Roman" w:hAnsi="Times New Roman" w:cs="Times New Roman"/>
          <w:noProof/>
          <w:sz w:val="24"/>
          <w:szCs w:val="24"/>
        </w:rPr>
        <w:t xml:space="preserve">, </w:t>
      </w:r>
      <w:r w:rsidRPr="002E0689">
        <w:rPr>
          <w:rFonts w:ascii="Times New Roman" w:hAnsi="Times New Roman" w:cs="Times New Roman"/>
          <w:i/>
          <w:iCs/>
          <w:noProof/>
          <w:sz w:val="24"/>
          <w:szCs w:val="24"/>
        </w:rPr>
        <w:t>7</w:t>
      </w:r>
      <w:r w:rsidRPr="002E0689">
        <w:rPr>
          <w:rFonts w:ascii="Times New Roman" w:hAnsi="Times New Roman" w:cs="Times New Roman"/>
          <w:noProof/>
          <w:sz w:val="24"/>
          <w:szCs w:val="24"/>
        </w:rPr>
        <w:t xml:space="preserve">(4), 647–654. </w:t>
      </w:r>
      <w:hyperlink r:id="rId11" w:history="1">
        <w:r w:rsidR="00B8375A" w:rsidRPr="00401FE1">
          <w:rPr>
            <w:rStyle w:val="Hyperlink"/>
            <w:rFonts w:ascii="Times New Roman" w:hAnsi="Times New Roman" w:cs="Times New Roman"/>
            <w:noProof/>
            <w:sz w:val="24"/>
            <w:szCs w:val="24"/>
          </w:rPr>
          <w:t>https://doi.org/10.31596/jpk.v7i4.506</w:t>
        </w:r>
      </w:hyperlink>
      <w:r w:rsidR="00B8375A">
        <w:rPr>
          <w:rFonts w:ascii="Times New Roman" w:hAnsi="Times New Roman" w:cs="Times New Roman"/>
          <w:noProof/>
          <w:sz w:val="24"/>
          <w:szCs w:val="24"/>
        </w:rPr>
        <w:t xml:space="preserve"> </w:t>
      </w:r>
    </w:p>
    <w:p w14:paraId="330722DD" w14:textId="77777777" w:rsidR="002E0689" w:rsidRDefault="002E0689" w:rsidP="00237317">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sidRPr="002E0689">
        <w:rPr>
          <w:rFonts w:ascii="Times New Roman" w:hAnsi="Times New Roman" w:cs="Times New Roman"/>
          <w:noProof/>
          <w:sz w:val="24"/>
          <w:szCs w:val="24"/>
        </w:rPr>
        <w:t xml:space="preserve">Nazifah,N &amp; Liem, A. (2025). </w:t>
      </w:r>
      <w:r w:rsidRPr="002E0689">
        <w:rPr>
          <w:rFonts w:ascii="Times New Roman" w:hAnsi="Times New Roman" w:cs="Times New Roman"/>
          <w:i/>
          <w:iCs/>
          <w:noProof/>
          <w:sz w:val="24"/>
          <w:szCs w:val="24"/>
        </w:rPr>
        <w:t xml:space="preserve">Hubungan </w:t>
      </w:r>
      <w:r w:rsidRPr="002E0689">
        <w:rPr>
          <w:rFonts w:ascii="Times New Roman" w:hAnsi="Times New Roman" w:cs="Times New Roman"/>
          <w:i/>
          <w:iCs/>
          <w:noProof/>
          <w:sz w:val="24"/>
          <w:szCs w:val="24"/>
        </w:rPr>
        <w:t>antara Tingkatan Kemandirian dan Gejala Demensia Lansia di Surakarta Berdasarkan Perspektif Caregiver</w:t>
      </w:r>
      <w:r w:rsidRPr="002E0689">
        <w:rPr>
          <w:rFonts w:ascii="Times New Roman" w:hAnsi="Times New Roman" w:cs="Times New Roman"/>
          <w:noProof/>
          <w:sz w:val="24"/>
          <w:szCs w:val="24"/>
        </w:rPr>
        <w:t>.</w:t>
      </w:r>
    </w:p>
    <w:p w14:paraId="78955680" w14:textId="2BCC63E8" w:rsidR="009D6570" w:rsidRPr="002E0689" w:rsidRDefault="009D6570" w:rsidP="00237317">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sidRPr="002E0689">
        <w:rPr>
          <w:rFonts w:ascii="Times New Roman" w:hAnsi="Times New Roman" w:cs="Times New Roman"/>
          <w:noProof/>
          <w:sz w:val="24"/>
          <w:szCs w:val="24"/>
        </w:rPr>
        <w:t xml:space="preserve">Noer, R. M., Safitri, D. A., &amp; Wulandari, Y. (2024). </w:t>
      </w:r>
      <w:r w:rsidRPr="002E0689">
        <w:rPr>
          <w:rFonts w:ascii="Times New Roman" w:hAnsi="Times New Roman" w:cs="Times New Roman"/>
          <w:i/>
          <w:iCs/>
          <w:noProof/>
          <w:sz w:val="24"/>
          <w:szCs w:val="24"/>
        </w:rPr>
        <w:t>Pengaruh Crossword Puzzle Therapy ( CPT ) Terhadap Fungsi Kognitif Lansia</w:t>
      </w:r>
      <w:r w:rsidRPr="002E0689">
        <w:rPr>
          <w:rFonts w:ascii="Times New Roman" w:hAnsi="Times New Roman" w:cs="Times New Roman"/>
          <w:noProof/>
          <w:sz w:val="24"/>
          <w:szCs w:val="24"/>
        </w:rPr>
        <w:t>. 1–9.</w:t>
      </w:r>
    </w:p>
    <w:p w14:paraId="7F3193D7" w14:textId="4AC11D4C" w:rsidR="002E0689" w:rsidRDefault="002E0689" w:rsidP="00237317">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sidRPr="002E0689">
        <w:rPr>
          <w:rFonts w:ascii="Times New Roman" w:hAnsi="Times New Roman" w:cs="Times New Roman"/>
          <w:noProof/>
          <w:sz w:val="24"/>
          <w:szCs w:val="24"/>
        </w:rPr>
        <w:t xml:space="preserve">Pataya, A., Witdiawati, W., &amp; Sari, S. P. (2025). The Application of Crossword Puzzle Therapy (CPT) to Improve Cognitive Function in Older Adults in Griya Lansia Garut: A Case Study. </w:t>
      </w:r>
      <w:r w:rsidRPr="002E0689">
        <w:rPr>
          <w:rFonts w:ascii="Times New Roman" w:hAnsi="Times New Roman" w:cs="Times New Roman"/>
          <w:i/>
          <w:iCs/>
          <w:noProof/>
          <w:sz w:val="24"/>
          <w:szCs w:val="24"/>
        </w:rPr>
        <w:t>Journal of Nursing Care</w:t>
      </w:r>
      <w:r w:rsidRPr="002E0689">
        <w:rPr>
          <w:rFonts w:ascii="Times New Roman" w:hAnsi="Times New Roman" w:cs="Times New Roman"/>
          <w:noProof/>
          <w:sz w:val="24"/>
          <w:szCs w:val="24"/>
        </w:rPr>
        <w:t xml:space="preserve">, </w:t>
      </w:r>
      <w:r w:rsidRPr="002E0689">
        <w:rPr>
          <w:rFonts w:ascii="Times New Roman" w:hAnsi="Times New Roman" w:cs="Times New Roman"/>
          <w:i/>
          <w:iCs/>
          <w:noProof/>
          <w:sz w:val="24"/>
          <w:szCs w:val="24"/>
        </w:rPr>
        <w:t>8</w:t>
      </w:r>
      <w:r w:rsidRPr="002E0689">
        <w:rPr>
          <w:rFonts w:ascii="Times New Roman" w:hAnsi="Times New Roman" w:cs="Times New Roman"/>
          <w:noProof/>
          <w:sz w:val="24"/>
          <w:szCs w:val="24"/>
        </w:rPr>
        <w:t xml:space="preserve">(2), 97–105. </w:t>
      </w:r>
      <w:hyperlink r:id="rId12" w:history="1">
        <w:r w:rsidR="004705F5" w:rsidRPr="00401FE1">
          <w:rPr>
            <w:rStyle w:val="Hyperlink"/>
            <w:rFonts w:ascii="Times New Roman" w:hAnsi="Times New Roman" w:cs="Times New Roman"/>
            <w:noProof/>
            <w:sz w:val="24"/>
            <w:szCs w:val="24"/>
          </w:rPr>
          <w:t>https://doi.org/10.24198/jnc.v8i2.63994</w:t>
        </w:r>
      </w:hyperlink>
    </w:p>
    <w:p w14:paraId="6D976E15" w14:textId="561AD300" w:rsidR="004705F5" w:rsidRDefault="004705F5" w:rsidP="00237317">
      <w:pPr>
        <w:widowControl w:val="0"/>
        <w:autoSpaceDE w:val="0"/>
        <w:autoSpaceDN w:val="0"/>
        <w:adjustRightInd w:val="0"/>
        <w:spacing w:line="240" w:lineRule="auto"/>
        <w:ind w:left="720" w:hanging="720"/>
        <w:jc w:val="both"/>
        <w:rPr>
          <w:rFonts w:ascii="Times New Roman" w:hAnsi="Times New Roman" w:cs="Times New Roman"/>
          <w:noProof/>
          <w:sz w:val="24"/>
        </w:rPr>
      </w:pPr>
      <w:r w:rsidRPr="00DD0EB8">
        <w:rPr>
          <w:rFonts w:ascii="Times New Roman" w:hAnsi="Times New Roman" w:cs="Times New Roman"/>
          <w:noProof/>
          <w:sz w:val="24"/>
        </w:rPr>
        <w:t xml:space="preserve">PPNI, T. P. S. D. (2017). </w:t>
      </w:r>
      <w:r w:rsidRPr="00DD0EB8">
        <w:rPr>
          <w:rFonts w:ascii="Times New Roman" w:hAnsi="Times New Roman" w:cs="Times New Roman"/>
          <w:i/>
          <w:iCs/>
          <w:noProof/>
          <w:sz w:val="24"/>
        </w:rPr>
        <w:t>Standar Diagnosa Keperawatan Indonesia: Definisi dan Indikator Diagnostik</w:t>
      </w:r>
      <w:r w:rsidRPr="00DD0EB8">
        <w:rPr>
          <w:rFonts w:ascii="Times New Roman" w:hAnsi="Times New Roman" w:cs="Times New Roman"/>
          <w:noProof/>
          <w:sz w:val="24"/>
        </w:rPr>
        <w:t xml:space="preserve"> (Edisi 1). Dewan Pengurus Pusat Persatuan Perawat Nasional Indonesia.</w:t>
      </w:r>
    </w:p>
    <w:p w14:paraId="49104877" w14:textId="5BC8631B" w:rsidR="000D23C7" w:rsidRPr="004705F5" w:rsidRDefault="000D23C7" w:rsidP="00237317">
      <w:pPr>
        <w:widowControl w:val="0"/>
        <w:autoSpaceDE w:val="0"/>
        <w:autoSpaceDN w:val="0"/>
        <w:adjustRightInd w:val="0"/>
        <w:spacing w:line="240" w:lineRule="auto"/>
        <w:ind w:left="720" w:hanging="720"/>
        <w:jc w:val="both"/>
        <w:rPr>
          <w:rFonts w:ascii="Times New Roman" w:hAnsi="Times New Roman" w:cs="Times New Roman"/>
          <w:noProof/>
          <w:sz w:val="24"/>
        </w:rPr>
      </w:pPr>
      <w:r w:rsidRPr="00DD0EB8">
        <w:rPr>
          <w:rFonts w:ascii="Times New Roman" w:hAnsi="Times New Roman" w:cs="Times New Roman"/>
          <w:noProof/>
          <w:sz w:val="24"/>
        </w:rPr>
        <w:t xml:space="preserve">PPNI, T. P. S. D. (2022). </w:t>
      </w:r>
      <w:r w:rsidRPr="00DD0EB8">
        <w:rPr>
          <w:rFonts w:ascii="Times New Roman" w:hAnsi="Times New Roman" w:cs="Times New Roman"/>
          <w:i/>
          <w:iCs/>
          <w:noProof/>
          <w:sz w:val="24"/>
        </w:rPr>
        <w:t>Standar Luaran Keperawatan Indonesia: Definisi dan Kriteria Hasil Keperawatan</w:t>
      </w:r>
      <w:r w:rsidRPr="00DD0EB8">
        <w:rPr>
          <w:rFonts w:ascii="Times New Roman" w:hAnsi="Times New Roman" w:cs="Times New Roman"/>
          <w:noProof/>
          <w:sz w:val="24"/>
        </w:rPr>
        <w:t xml:space="preserve"> (Edisi 1). Dewan Pengurus Pusat Persatuan Perawat Nasional Indonesia.</w:t>
      </w:r>
    </w:p>
    <w:p w14:paraId="7EF79C94" w14:textId="51E2728E" w:rsidR="002E0689" w:rsidRDefault="002E0689" w:rsidP="00237317">
      <w:pPr>
        <w:spacing w:line="240" w:lineRule="auto"/>
        <w:ind w:left="720" w:hanging="720"/>
        <w:jc w:val="both"/>
        <w:rPr>
          <w:rFonts w:ascii="Times New Roman" w:hAnsi="Times New Roman" w:cs="Times New Roman"/>
          <w:i/>
          <w:iCs/>
          <w:noProof/>
          <w:sz w:val="24"/>
          <w:szCs w:val="24"/>
        </w:rPr>
      </w:pPr>
      <w:r w:rsidRPr="002E0689">
        <w:rPr>
          <w:rFonts w:ascii="Times New Roman" w:hAnsi="Times New Roman" w:cs="Times New Roman"/>
          <w:noProof/>
          <w:sz w:val="24"/>
          <w:szCs w:val="24"/>
        </w:rPr>
        <w:t xml:space="preserve">Pranata, L., Surani, V., Ajul, K., &amp; Yamin, M. (2020). The Effect of Matching Card and Crossword Puzzle Therapy on Cognitive Function in The Elderly. </w:t>
      </w:r>
      <w:r w:rsidRPr="002E0689">
        <w:rPr>
          <w:rFonts w:ascii="Times New Roman" w:hAnsi="Times New Roman" w:cs="Times New Roman"/>
          <w:i/>
          <w:iCs/>
          <w:noProof/>
          <w:sz w:val="24"/>
          <w:szCs w:val="24"/>
        </w:rPr>
        <w:t>International Journal</w:t>
      </w:r>
    </w:p>
    <w:p w14:paraId="5EBE1247" w14:textId="07E2ACDB" w:rsidR="002B2107" w:rsidRPr="00315F5C" w:rsidRDefault="00315F5C" w:rsidP="00237317">
      <w:pPr>
        <w:widowControl w:val="0"/>
        <w:autoSpaceDE w:val="0"/>
        <w:autoSpaceDN w:val="0"/>
        <w:adjustRightInd w:val="0"/>
        <w:spacing w:line="240" w:lineRule="auto"/>
        <w:ind w:left="720" w:hanging="720"/>
        <w:jc w:val="both"/>
        <w:rPr>
          <w:rFonts w:ascii="Times New Roman" w:hAnsi="Times New Roman" w:cs="Times New Roman"/>
          <w:noProof/>
          <w:sz w:val="24"/>
        </w:rPr>
      </w:pPr>
      <w:r w:rsidRPr="00DD0EB8">
        <w:rPr>
          <w:rFonts w:ascii="Times New Roman" w:hAnsi="Times New Roman" w:cs="Times New Roman"/>
          <w:noProof/>
          <w:sz w:val="24"/>
        </w:rPr>
        <w:t xml:space="preserve">Ramadhani, A. R., Munawwarah, M., Maratis, J., &amp; Ivanali, K. (2021). Hubungan Fungsi Kognitif Dengan Keseimbangan Pada Lansia Dengan Mild Cognitive Impairment Jurnal Ilmiah Fisioterapi ( JIF ). </w:t>
      </w:r>
      <w:r w:rsidRPr="00DD0EB8">
        <w:rPr>
          <w:rFonts w:ascii="Times New Roman" w:hAnsi="Times New Roman" w:cs="Times New Roman"/>
          <w:i/>
          <w:iCs/>
          <w:noProof/>
          <w:sz w:val="24"/>
        </w:rPr>
        <w:t>Jurnal Ilmiah Fisioterapi</w:t>
      </w:r>
      <w:r w:rsidRPr="00DD0EB8">
        <w:rPr>
          <w:rFonts w:ascii="Times New Roman" w:hAnsi="Times New Roman" w:cs="Times New Roman"/>
          <w:noProof/>
          <w:sz w:val="24"/>
        </w:rPr>
        <w:t xml:space="preserve">, </w:t>
      </w:r>
      <w:r w:rsidRPr="00DD0EB8">
        <w:rPr>
          <w:rFonts w:ascii="Times New Roman" w:hAnsi="Times New Roman" w:cs="Times New Roman"/>
          <w:i/>
          <w:iCs/>
          <w:noProof/>
          <w:sz w:val="24"/>
        </w:rPr>
        <w:t>4</w:t>
      </w:r>
      <w:r w:rsidRPr="00DD0EB8">
        <w:rPr>
          <w:rFonts w:ascii="Times New Roman" w:hAnsi="Times New Roman" w:cs="Times New Roman"/>
          <w:noProof/>
          <w:sz w:val="24"/>
        </w:rPr>
        <w:t>(2), 27–34.</w:t>
      </w:r>
    </w:p>
    <w:p w14:paraId="2D64578C" w14:textId="5F51AC35" w:rsidR="00FE77CB" w:rsidRDefault="00716934" w:rsidP="00237317">
      <w:pPr>
        <w:widowControl w:val="0"/>
        <w:autoSpaceDE w:val="0"/>
        <w:autoSpaceDN w:val="0"/>
        <w:adjustRightInd w:val="0"/>
        <w:spacing w:line="240" w:lineRule="auto"/>
        <w:ind w:left="720" w:hanging="720"/>
        <w:jc w:val="both"/>
        <w:rPr>
          <w:rFonts w:ascii="Times New Roman" w:hAnsi="Times New Roman" w:cs="Times New Roman"/>
          <w:noProof/>
          <w:sz w:val="24"/>
        </w:rPr>
      </w:pPr>
      <w:r w:rsidRPr="00DD0EB8">
        <w:rPr>
          <w:rFonts w:ascii="Times New Roman" w:hAnsi="Times New Roman" w:cs="Times New Roman"/>
          <w:noProof/>
          <w:sz w:val="24"/>
        </w:rPr>
        <w:t xml:space="preserve">Windani, C., Sari, M., Tarigan, D. P., &amp; Rafiyah, I. (2022). Hubungan Dampak Demensia pada Keluarga dan Penderita Dengan Status Demensia Pada Lansia Berdasarkan Kajian Data Sekunder Di Posbindu </w:t>
      </w:r>
      <w:r w:rsidRPr="00DD0EB8">
        <w:rPr>
          <w:rFonts w:ascii="Times New Roman" w:hAnsi="Times New Roman" w:cs="Times New Roman"/>
          <w:noProof/>
          <w:sz w:val="24"/>
        </w:rPr>
        <w:lastRenderedPageBreak/>
        <w:t xml:space="preserve">Caringin. </w:t>
      </w:r>
      <w:r w:rsidRPr="00DD0EB8">
        <w:rPr>
          <w:rFonts w:ascii="Times New Roman" w:hAnsi="Times New Roman" w:cs="Times New Roman"/>
          <w:i/>
          <w:iCs/>
          <w:noProof/>
          <w:sz w:val="24"/>
        </w:rPr>
        <w:t>Jurnal Keperawatan Muhammadiyah</w:t>
      </w:r>
      <w:r w:rsidRPr="00DD0EB8">
        <w:rPr>
          <w:rFonts w:ascii="Times New Roman" w:hAnsi="Times New Roman" w:cs="Times New Roman"/>
          <w:noProof/>
          <w:sz w:val="24"/>
        </w:rPr>
        <w:t xml:space="preserve">, </w:t>
      </w:r>
      <w:r w:rsidRPr="00DD0EB8">
        <w:rPr>
          <w:rFonts w:ascii="Times New Roman" w:hAnsi="Times New Roman" w:cs="Times New Roman"/>
          <w:i/>
          <w:iCs/>
          <w:noProof/>
          <w:sz w:val="24"/>
        </w:rPr>
        <w:t>7</w:t>
      </w:r>
      <w:r w:rsidRPr="00DD0EB8">
        <w:rPr>
          <w:rFonts w:ascii="Times New Roman" w:hAnsi="Times New Roman" w:cs="Times New Roman"/>
          <w:noProof/>
          <w:sz w:val="24"/>
        </w:rPr>
        <w:t>(2), 162–170.</w:t>
      </w:r>
    </w:p>
    <w:p w14:paraId="3D6E4464" w14:textId="77777777" w:rsidR="00DE69D0" w:rsidRDefault="00DE69D0" w:rsidP="00237317">
      <w:pPr>
        <w:widowControl w:val="0"/>
        <w:autoSpaceDE w:val="0"/>
        <w:autoSpaceDN w:val="0"/>
        <w:adjustRightInd w:val="0"/>
        <w:spacing w:line="240" w:lineRule="auto"/>
        <w:ind w:left="720" w:hanging="720"/>
        <w:jc w:val="both"/>
        <w:rPr>
          <w:rFonts w:ascii="Times New Roman" w:hAnsi="Times New Roman" w:cs="Times New Roman"/>
          <w:noProof/>
          <w:sz w:val="24"/>
        </w:rPr>
      </w:pPr>
    </w:p>
    <w:p w14:paraId="02854B3C" w14:textId="77777777" w:rsidR="00716934" w:rsidRPr="00716934" w:rsidRDefault="00716934" w:rsidP="00237317">
      <w:pPr>
        <w:widowControl w:val="0"/>
        <w:autoSpaceDE w:val="0"/>
        <w:autoSpaceDN w:val="0"/>
        <w:adjustRightInd w:val="0"/>
        <w:spacing w:line="240" w:lineRule="auto"/>
        <w:ind w:left="720" w:hanging="720"/>
        <w:jc w:val="both"/>
        <w:rPr>
          <w:rFonts w:ascii="Times New Roman" w:hAnsi="Times New Roman" w:cs="Times New Roman"/>
          <w:noProof/>
          <w:sz w:val="24"/>
        </w:rPr>
      </w:pPr>
    </w:p>
    <w:p w14:paraId="72851F43" w14:textId="77777777" w:rsidR="00D25AA4" w:rsidRPr="002E0689" w:rsidRDefault="00D25AA4" w:rsidP="00237317">
      <w:pPr>
        <w:spacing w:line="240" w:lineRule="auto"/>
        <w:ind w:left="720" w:hanging="720"/>
        <w:jc w:val="both"/>
        <w:rPr>
          <w:rFonts w:ascii="Times New Roman" w:hAnsi="Times New Roman" w:cs="Times New Roman"/>
          <w:bCs/>
          <w:sz w:val="24"/>
          <w:szCs w:val="24"/>
          <w:lang w:val="en-ID"/>
        </w:rPr>
      </w:pPr>
    </w:p>
    <w:p w14:paraId="1015DAAF" w14:textId="77777777" w:rsidR="00073F49" w:rsidRPr="002E0689" w:rsidRDefault="00073F49" w:rsidP="00237317">
      <w:pPr>
        <w:spacing w:line="240" w:lineRule="auto"/>
        <w:jc w:val="center"/>
        <w:rPr>
          <w:rFonts w:ascii="Times New Roman" w:hAnsi="Times New Roman" w:cs="Times New Roman"/>
          <w:b/>
          <w:bCs/>
          <w:sz w:val="24"/>
          <w:szCs w:val="24"/>
        </w:rPr>
      </w:pPr>
    </w:p>
    <w:p w14:paraId="51AAAF26" w14:textId="77777777" w:rsidR="002E0689" w:rsidRDefault="002E0689" w:rsidP="00237317">
      <w:pPr>
        <w:spacing w:after="0" w:line="240" w:lineRule="auto"/>
        <w:jc w:val="center"/>
        <w:rPr>
          <w:rFonts w:ascii="Times New Roman" w:hAnsi="Times New Roman" w:cs="Times New Roman"/>
          <w:sz w:val="20"/>
          <w:szCs w:val="20"/>
        </w:rPr>
        <w:sectPr w:rsidR="002E0689" w:rsidSect="002E0689">
          <w:type w:val="continuous"/>
          <w:pgSz w:w="11906" w:h="16838" w:code="9"/>
          <w:pgMar w:top="1440" w:right="1440" w:bottom="1440" w:left="1440" w:header="708" w:footer="708" w:gutter="0"/>
          <w:cols w:num="2" w:space="708"/>
          <w:docGrid w:linePitch="360"/>
        </w:sectPr>
      </w:pPr>
    </w:p>
    <w:p w14:paraId="13B88AE0" w14:textId="77777777" w:rsidR="006812F3" w:rsidRPr="00073F49" w:rsidRDefault="006812F3" w:rsidP="00073F49">
      <w:pPr>
        <w:spacing w:after="0"/>
        <w:jc w:val="center"/>
        <w:rPr>
          <w:rFonts w:ascii="Times New Roman" w:hAnsi="Times New Roman" w:cs="Times New Roman"/>
          <w:sz w:val="20"/>
          <w:szCs w:val="20"/>
        </w:rPr>
      </w:pPr>
    </w:p>
    <w:sectPr w:rsidR="006812F3" w:rsidRPr="00073F49" w:rsidSect="002E0689">
      <w:type w:val="continuous"/>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A61AF"/>
    <w:multiLevelType w:val="hybridMultilevel"/>
    <w:tmpl w:val="4AC0024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02465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F49"/>
    <w:rsid w:val="00014E87"/>
    <w:rsid w:val="00017918"/>
    <w:rsid w:val="00055544"/>
    <w:rsid w:val="00073F49"/>
    <w:rsid w:val="00083B30"/>
    <w:rsid w:val="000B6A63"/>
    <w:rsid w:val="000D23C7"/>
    <w:rsid w:val="000F4AA3"/>
    <w:rsid w:val="00113CA7"/>
    <w:rsid w:val="001544F4"/>
    <w:rsid w:val="0016465D"/>
    <w:rsid w:val="001D1535"/>
    <w:rsid w:val="001F2A99"/>
    <w:rsid w:val="001F600A"/>
    <w:rsid w:val="0021111F"/>
    <w:rsid w:val="00226C2E"/>
    <w:rsid w:val="00237317"/>
    <w:rsid w:val="0024210F"/>
    <w:rsid w:val="002737CD"/>
    <w:rsid w:val="002B2107"/>
    <w:rsid w:val="002D47CE"/>
    <w:rsid w:val="002E0689"/>
    <w:rsid w:val="002E40D2"/>
    <w:rsid w:val="002E7965"/>
    <w:rsid w:val="002F227F"/>
    <w:rsid w:val="00315F5C"/>
    <w:rsid w:val="00372184"/>
    <w:rsid w:val="003B725F"/>
    <w:rsid w:val="003E3BA7"/>
    <w:rsid w:val="00404F62"/>
    <w:rsid w:val="00444332"/>
    <w:rsid w:val="0045139D"/>
    <w:rsid w:val="00463249"/>
    <w:rsid w:val="004705F5"/>
    <w:rsid w:val="0047096B"/>
    <w:rsid w:val="004D0DE6"/>
    <w:rsid w:val="005019D5"/>
    <w:rsid w:val="005277C4"/>
    <w:rsid w:val="0056325E"/>
    <w:rsid w:val="005728BC"/>
    <w:rsid w:val="005A212C"/>
    <w:rsid w:val="00663B7F"/>
    <w:rsid w:val="006812F3"/>
    <w:rsid w:val="006B0A56"/>
    <w:rsid w:val="006F03CA"/>
    <w:rsid w:val="00716934"/>
    <w:rsid w:val="00730E74"/>
    <w:rsid w:val="0073357B"/>
    <w:rsid w:val="00752484"/>
    <w:rsid w:val="007546B9"/>
    <w:rsid w:val="00797694"/>
    <w:rsid w:val="007C3A2A"/>
    <w:rsid w:val="007F3182"/>
    <w:rsid w:val="0084041C"/>
    <w:rsid w:val="00894BE8"/>
    <w:rsid w:val="008976DC"/>
    <w:rsid w:val="008C102A"/>
    <w:rsid w:val="00911BF5"/>
    <w:rsid w:val="00953216"/>
    <w:rsid w:val="00953A5F"/>
    <w:rsid w:val="009700D9"/>
    <w:rsid w:val="00985171"/>
    <w:rsid w:val="00990869"/>
    <w:rsid w:val="009B3B39"/>
    <w:rsid w:val="009B7C4C"/>
    <w:rsid w:val="009D6570"/>
    <w:rsid w:val="00A24B66"/>
    <w:rsid w:val="00A678B4"/>
    <w:rsid w:val="00AB3ADE"/>
    <w:rsid w:val="00AC4319"/>
    <w:rsid w:val="00B8375A"/>
    <w:rsid w:val="00B86AB7"/>
    <w:rsid w:val="00C0728D"/>
    <w:rsid w:val="00C2726D"/>
    <w:rsid w:val="00C37F6E"/>
    <w:rsid w:val="00C52308"/>
    <w:rsid w:val="00CA2065"/>
    <w:rsid w:val="00CB7BFB"/>
    <w:rsid w:val="00CC36B2"/>
    <w:rsid w:val="00CD1EDA"/>
    <w:rsid w:val="00D25AA4"/>
    <w:rsid w:val="00D4000F"/>
    <w:rsid w:val="00D63741"/>
    <w:rsid w:val="00D8557B"/>
    <w:rsid w:val="00DA69E3"/>
    <w:rsid w:val="00DD3669"/>
    <w:rsid w:val="00DE69D0"/>
    <w:rsid w:val="00E16C54"/>
    <w:rsid w:val="00E2229E"/>
    <w:rsid w:val="00E339AD"/>
    <w:rsid w:val="00E64FAF"/>
    <w:rsid w:val="00F06CD0"/>
    <w:rsid w:val="00F15721"/>
    <w:rsid w:val="00F373DE"/>
    <w:rsid w:val="00F3747D"/>
    <w:rsid w:val="00F63BA6"/>
    <w:rsid w:val="00F95E0B"/>
    <w:rsid w:val="00FE77C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F2705"/>
  <w15:chartTrackingRefBased/>
  <w15:docId w15:val="{1C73270E-3D26-425D-9407-F59FF6052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F49"/>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073F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F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F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F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F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F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F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F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F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F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F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F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F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3F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F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F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F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F49"/>
    <w:rPr>
      <w:rFonts w:eastAsiaTheme="majorEastAsia" w:cstheme="majorBidi"/>
      <w:color w:val="272727" w:themeColor="text1" w:themeTint="D8"/>
    </w:rPr>
  </w:style>
  <w:style w:type="paragraph" w:styleId="Title">
    <w:name w:val="Title"/>
    <w:basedOn w:val="Normal"/>
    <w:next w:val="Normal"/>
    <w:link w:val="TitleChar"/>
    <w:uiPriority w:val="10"/>
    <w:qFormat/>
    <w:rsid w:val="00073F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F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F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F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F49"/>
    <w:pPr>
      <w:spacing w:before="160"/>
      <w:jc w:val="center"/>
    </w:pPr>
    <w:rPr>
      <w:i/>
      <w:iCs/>
      <w:color w:val="404040" w:themeColor="text1" w:themeTint="BF"/>
    </w:rPr>
  </w:style>
  <w:style w:type="character" w:customStyle="1" w:styleId="QuoteChar">
    <w:name w:val="Quote Char"/>
    <w:basedOn w:val="DefaultParagraphFont"/>
    <w:link w:val="Quote"/>
    <w:uiPriority w:val="29"/>
    <w:rsid w:val="00073F49"/>
    <w:rPr>
      <w:i/>
      <w:iCs/>
      <w:color w:val="404040" w:themeColor="text1" w:themeTint="BF"/>
    </w:rPr>
  </w:style>
  <w:style w:type="paragraph" w:styleId="ListParagraph">
    <w:name w:val="List Paragraph"/>
    <w:basedOn w:val="Normal"/>
    <w:link w:val="ListParagraphChar"/>
    <w:uiPriority w:val="34"/>
    <w:qFormat/>
    <w:rsid w:val="00073F49"/>
    <w:pPr>
      <w:ind w:left="720"/>
      <w:contextualSpacing/>
    </w:pPr>
  </w:style>
  <w:style w:type="character" w:styleId="IntenseEmphasis">
    <w:name w:val="Intense Emphasis"/>
    <w:basedOn w:val="DefaultParagraphFont"/>
    <w:uiPriority w:val="21"/>
    <w:qFormat/>
    <w:rsid w:val="00073F49"/>
    <w:rPr>
      <w:i/>
      <w:iCs/>
      <w:color w:val="0F4761" w:themeColor="accent1" w:themeShade="BF"/>
    </w:rPr>
  </w:style>
  <w:style w:type="paragraph" w:styleId="IntenseQuote">
    <w:name w:val="Intense Quote"/>
    <w:basedOn w:val="Normal"/>
    <w:next w:val="Normal"/>
    <w:link w:val="IntenseQuoteChar"/>
    <w:uiPriority w:val="30"/>
    <w:qFormat/>
    <w:rsid w:val="00073F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F49"/>
    <w:rPr>
      <w:i/>
      <w:iCs/>
      <w:color w:val="0F4761" w:themeColor="accent1" w:themeShade="BF"/>
    </w:rPr>
  </w:style>
  <w:style w:type="character" w:styleId="IntenseReference">
    <w:name w:val="Intense Reference"/>
    <w:basedOn w:val="DefaultParagraphFont"/>
    <w:uiPriority w:val="32"/>
    <w:qFormat/>
    <w:rsid w:val="00073F49"/>
    <w:rPr>
      <w:b/>
      <w:bCs/>
      <w:smallCaps/>
      <w:color w:val="0F4761" w:themeColor="accent1" w:themeShade="BF"/>
      <w:spacing w:val="5"/>
    </w:rPr>
  </w:style>
  <w:style w:type="character" w:styleId="Hyperlink">
    <w:name w:val="Hyperlink"/>
    <w:basedOn w:val="DefaultParagraphFont"/>
    <w:uiPriority w:val="99"/>
    <w:unhideWhenUsed/>
    <w:rsid w:val="00073F49"/>
    <w:rPr>
      <w:color w:val="467886" w:themeColor="hyperlink"/>
      <w:u w:val="single"/>
    </w:rPr>
  </w:style>
  <w:style w:type="character" w:customStyle="1" w:styleId="ListParagraphChar">
    <w:name w:val="List Paragraph Char"/>
    <w:link w:val="ListParagraph"/>
    <w:uiPriority w:val="34"/>
    <w:qFormat/>
    <w:locked/>
    <w:rsid w:val="002E0689"/>
  </w:style>
  <w:style w:type="table" w:styleId="TableGrid">
    <w:name w:val="Table Grid"/>
    <w:basedOn w:val="TableNormal"/>
    <w:uiPriority w:val="59"/>
    <w:rsid w:val="002E0689"/>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705F5"/>
    <w:rPr>
      <w:color w:val="605E5C"/>
      <w:shd w:val="clear" w:color="auto" w:fill="E1DFDD"/>
    </w:rPr>
  </w:style>
  <w:style w:type="paragraph" w:styleId="NormalWeb">
    <w:name w:val="Normal (Web)"/>
    <w:basedOn w:val="Normal"/>
    <w:uiPriority w:val="99"/>
    <w:unhideWhenUsed/>
    <w:rsid w:val="00D63741"/>
    <w:pPr>
      <w:spacing w:before="100" w:beforeAutospacing="1" w:after="100" w:afterAutospacing="1" w:line="240" w:lineRule="auto"/>
    </w:pPr>
    <w:rPr>
      <w:rFonts w:ascii="Times New Roman" w:eastAsia="Times New Roman" w:hAnsi="Times New Roman" w:cs="Times New Roman"/>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globalhealthsciencegroup.com/index.php/PSNPK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elfinabrithney@gmail.com" TargetMode="External"/><Relationship Id="rId12" Type="http://schemas.openxmlformats.org/officeDocument/2006/relationships/hyperlink" Target="https://doi.org/10.24198/jnc.v8i2.639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hyperlink" Target="https://doi.org/10.31596/jpk.v7i4.506" TargetMode="External"/><Relationship Id="rId5" Type="http://schemas.openxmlformats.org/officeDocument/2006/relationships/webSettings" Target="webSettings.xml"/><Relationship Id="rId10" Type="http://schemas.openxmlformats.org/officeDocument/2006/relationships/hyperlink" Target="https://doi.org/10.38165/jk.v12i2.253" TargetMode="External"/><Relationship Id="rId4" Type="http://schemas.openxmlformats.org/officeDocument/2006/relationships/settings" Target="settings.xml"/><Relationship Id="rId9" Type="http://schemas.openxmlformats.org/officeDocument/2006/relationships/hyperlink" Target="https://doi.org/10.29303/abdiinsani.v12i1.223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0DA6B-DB6B-4A76-A2C1-DCDA91BEE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11</Pages>
  <Words>10266</Words>
  <Characters>58520</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elfinabrithney@gmail.com</dc:creator>
  <cp:keywords/>
  <dc:description/>
  <cp:lastModifiedBy>elfinabrithney@gmail.com</cp:lastModifiedBy>
  <cp:revision>85</cp:revision>
  <dcterms:created xsi:type="dcterms:W3CDTF">2026-07-08T14:06:00Z</dcterms:created>
  <dcterms:modified xsi:type="dcterms:W3CDTF">2026-07-10T10:50:00Z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64750ad7-ab00-34f6-82b0-3fe2b4b6725d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