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3" w:lineRule="atLeast"/>
        <w:jc w:val="center"/>
        <w:rPr>
          <w:rFonts w:cs="Times New Roman"/>
          <w:b/>
          <w:bCs/>
          <w:color w:val="FF0000"/>
          <w:szCs w:val="24"/>
        </w:rPr>
      </w:pPr>
      <w:r>
        <w:rPr>
          <w:rFonts w:cs="Times New Roman"/>
          <w:b/>
          <w:bCs/>
          <w:szCs w:val="24"/>
        </w:rPr>
        <w:t>EFEKTIFITAS PIJAT OKSITOSIN DALAM MENINGKATKAN POTENSI MENYUSUI EFEKTIF PADA IBU POST PARTUM</w:t>
      </w:r>
    </w:p>
    <w:p>
      <w:pPr>
        <w:spacing w:line="23" w:lineRule="atLeast"/>
        <w:jc w:val="center"/>
        <w:rPr>
          <w:rFonts w:asciiTheme="majorBidi" w:hAnsiTheme="majorBidi" w:cstheme="majorBidi"/>
          <w:szCs w:val="24"/>
          <w:lang w:val="en-US"/>
        </w:rPr>
      </w:pPr>
    </w:p>
    <w:p>
      <w:pPr>
        <w:spacing w:line="23" w:lineRule="atLeast"/>
        <w:rPr>
          <w:lang w:val="en-US"/>
        </w:rPr>
      </w:pPr>
      <w:bookmarkStart w:id="2" w:name="_GoBack"/>
      <w:bookmarkEnd w:id="2"/>
    </w:p>
    <w:p>
      <w:pPr>
        <w:pStyle w:val="2"/>
        <w:spacing w:before="0" w:line="23" w:lineRule="atLeast"/>
        <w:jc w:val="center"/>
        <w:rPr>
          <w:rFonts w:asciiTheme="majorBidi" w:hAnsiTheme="majorBidi"/>
          <w:color w:val="auto"/>
          <w:sz w:val="24"/>
          <w:szCs w:val="24"/>
        </w:rPr>
      </w:pPr>
      <w:r>
        <w:rPr>
          <w:rFonts w:asciiTheme="majorBidi" w:hAnsiTheme="majorBidi"/>
          <w:color w:val="auto"/>
          <w:sz w:val="24"/>
          <w:szCs w:val="24"/>
        </w:rPr>
        <w:t xml:space="preserve">ABSTRAK </w:t>
      </w:r>
    </w:p>
    <w:p>
      <w:pPr>
        <w:spacing w:line="23" w:lineRule="atLeast"/>
        <w:ind w:firstLine="720"/>
        <w:jc w:val="both"/>
        <w:rPr>
          <w:rFonts w:cs="Times New Roman"/>
          <w:szCs w:val="24"/>
        </w:rPr>
      </w:pPr>
      <w:r>
        <w:rPr>
          <w:rFonts w:cs="Times New Roman"/>
          <w:b/>
          <w:bCs/>
          <w:szCs w:val="24"/>
          <w:lang w:val="en-US"/>
        </w:rPr>
        <w:t xml:space="preserve">Latar Belakang: </w:t>
      </w:r>
      <w:r>
        <w:rPr>
          <w:rFonts w:cs="Times New Roman"/>
          <w:szCs w:val="24"/>
          <w:lang w:val="en-US"/>
        </w:rPr>
        <w:t xml:space="preserve">Produksi ASI seorang wanita yang menyusui sangat dipengaruhi oleh hormon oksitosin dan prolaktin. Pijat oksitosin dapat berguna untuk memicu saraf parasimpatis agar cepat merambatkan sinyal ke bagian otak belakang sehingga kinerja hormon oksitosin dapat terangsang dan mengeluarkan ASI, tindakan pijat oksitosin ini berdampak baik pada hormon prolaktif yang memiliki fungsi sebagai stimulus produktivitas ASI wanita selama masa menyusui, serta bisa meningkatkan  rasa nyaman pada sang ibu </w:t>
      </w:r>
      <w:r>
        <w:rPr>
          <w:rFonts w:cs="Times New Roman"/>
          <w:szCs w:val="24"/>
        </w:rPr>
        <w:fldChar w:fldCharType="begin" w:fldLock="1"/>
      </w:r>
      <w:r>
        <w:rPr>
          <w:rFonts w:cs="Times New Roman"/>
          <w:szCs w:val="24"/>
          <w:lang w:val="id-ID"/>
        </w:rPr>
        <w:instrText xml:space="preserve">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lang w:val="id-ID"/>
        </w:rPr>
        <w:t>(Meta Hanindita, 2020)</w:t>
      </w:r>
      <w:r>
        <w:rPr>
          <w:rFonts w:cs="Times New Roman"/>
          <w:szCs w:val="24"/>
        </w:rPr>
        <w:fldChar w:fldCharType="end"/>
      </w:r>
      <w:r>
        <w:rPr>
          <w:rFonts w:cs="Times New Roman"/>
          <w:szCs w:val="24"/>
          <w:lang w:val="id-ID"/>
        </w:rPr>
        <w:t>. Pijat oksitosin dapat dilakukan mulai dari hari pertama setelah ibu melahirkan</w:t>
      </w:r>
      <w:r>
        <w:rPr>
          <w:rFonts w:cs="Times New Roman"/>
          <w:szCs w:val="24"/>
          <w:lang w:val="id-ID"/>
        </w:rPr>
        <w:fldChar w:fldCharType="begin" w:fldLock="1"/>
      </w:r>
      <w:r>
        <w:rPr>
          <w:rFonts w:cs="Times New Roman"/>
          <w:szCs w:val="24"/>
          <w:lang w:val="id-ID"/>
        </w:rPr>
        <w:instrText xml:space="preserve">ADDIN CSL_CITATION {"citationItems":[{"id":"ITEM-1","itemData":{"abstract":"Air Susu Ibu (ASI) merupakan makanan yang terbaik bagi bayi, karena mengandung semua zat gizi dengan jumlah dan komposisi ideal yang dibutuhkan oleh bayi. ASI bermanfaat ntuk perkembangan otak bayi karena otak bayi akan semakin baik apabila bayi meminum ASI. Masalah yang sering timbul pada ibu post partum saat pemberian ASI adalah sindrom ASI berkurang. Masalah sindrom ASI kurang diakibatkan oleh kecukupan bayi akan ASI tidak terpenuhi sehingga bayi mengalami ketidakpuasan setelah menyusu, produksi ASI kurang, bayi rewel. Tujuan untuk mengetahui perbedaan antara dilakukan pemberian pijat oksitosin terhadap kelancaran ASI ibu post partum dan di Desa Boja Kabupaten Kendal. Desain studi kasus yang akan digunakan dalam penelitian ini adalah deskriptif studi. Studi dengan prosedur ilmiah yang bertujuan untuk memberikan suatu tindakan. Subyek dalam penelitian studi kasus yang akan dilakukan adalah 3 pasien yaitu ibu dengan post partum secara spontan,dengan indikasi yang belum pernah mendapatkan pijat oksitosin dan ibu yang sedang menyusui, pengeluaran ASI belum lancar, produksi ASI masih sedikit","author":[{"dropping-particle":"","family":"Cahyani","given":"Galuh Ike Arum","non-dropping-particle":"","parse-names":false,"suffix":""},{"dropping-particle":"","family":"Sri","given":"Rejeki","non-dropping-particle":"","parse-names":false,"suffix":""}],"container-title":"Prosiding Seminar Nasional Unimus","id":"ITEM-1","issued":{"date-parts":[["2020"]]},"page":"406-414","title":"Aplikasi Pemberian Pijat Oksitosin Terhadap Kelancaran ASI Pada Ibu Post- Partum","type":"article-journal","volume":"3"},"uris":["http://www.mendeley.com/documents/?uuid=9645160f-7b55-4af6-8bd7-c6b50160dd70"]}],"mendeley":{"formattedCitation":"(Cahyani &amp; Sri, 2020)","plainTextFormattedCitation":"(Cahyani &amp; Sri, 2020)","previouslyFormattedCitation":"(Cahyani &amp; Sri, 2020)"},"properties":{"noteIndex":0},"schema":"https://github.com/citation-style-language/schema/raw/master/csl-citation.json"}</w:instrText>
      </w:r>
      <w:r>
        <w:rPr>
          <w:rFonts w:cs="Times New Roman"/>
          <w:szCs w:val="24"/>
          <w:lang w:val="id-ID"/>
        </w:rPr>
        <w:fldChar w:fldCharType="separate"/>
      </w:r>
      <w:r>
        <w:rPr>
          <w:rFonts w:cs="Times New Roman"/>
          <w:szCs w:val="24"/>
          <w:lang w:val="id-ID"/>
        </w:rPr>
        <w:t>(Cahyani &amp; Sri, 2020)</w:t>
      </w:r>
      <w:r>
        <w:rPr>
          <w:rFonts w:cs="Times New Roman"/>
          <w:szCs w:val="24"/>
          <w:lang w:val="id-ID"/>
        </w:rPr>
        <w:fldChar w:fldCharType="end"/>
      </w:r>
      <w:r>
        <w:rPr>
          <w:rFonts w:cs="Times New Roman"/>
          <w:szCs w:val="24"/>
          <w:lang w:val="id-ID"/>
        </w:rPr>
        <w:t xml:space="preserve">. Tujuan: untuk mengetahui efektifitas dari pijat oksitosin untuk meningkatkan potensi menyusui efektif pada ibu post pastum. </w:t>
      </w:r>
      <w:r>
        <w:rPr>
          <w:rFonts w:cs="Times New Roman"/>
          <w:szCs w:val="24"/>
          <w:lang w:val="en-US"/>
        </w:rPr>
        <w:t>Metode: Penelitian ini mengambil subjek dua orang wanita yang sedang dalam masa menyusui.  Proses analisis data yakni dengan memperhatikan bagaimana respon subyek setelah diterapi dengan pijat oksitosin, lalu data yang didapatkan tersebut dituangkan dengan teks naratif yang disertai fakta-fakta. Hasil: Evaluasi tindakan dilakukan dengan menggunakan luaran menyusui efektif meningkat dengan indikator yang meliputi keketerampilan ibu menempatkan posisi bayi,  kelekatan payudara dengan sang bayi, kepercayaan diri sang ibu, pancaran atau tetesan ASI dan suplai atau banyaknya ketersediaan ASI.</w:t>
      </w:r>
      <w:r>
        <w:rPr>
          <w:rFonts w:cs="Times New Roman"/>
          <w:szCs w:val="24"/>
        </w:rPr>
        <w:t xml:space="preserve"> </w:t>
      </w:r>
      <w:r>
        <w:rPr>
          <w:rFonts w:eastAsia="Calibri" w:cs="Times New Roman"/>
          <w:szCs w:val="24"/>
        </w:rPr>
        <w:t xml:space="preserve">Kesimpulan: </w:t>
      </w: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efektif untuk mengatasi masalah menyusui efektif pada ibu post partum. </w:t>
      </w:r>
    </w:p>
    <w:p>
      <w:pPr>
        <w:spacing w:line="23" w:lineRule="atLeast"/>
        <w:jc w:val="both"/>
        <w:rPr>
          <w:rFonts w:cs="Times New Roman"/>
          <w:szCs w:val="24"/>
        </w:rPr>
      </w:pPr>
      <w:r>
        <w:rPr>
          <w:rFonts w:cs="Times New Roman"/>
          <w:szCs w:val="24"/>
        </w:rPr>
        <w:t>Kata Kunci : Ibu Post Partum, Menyusui Efektif, Pijat Oksitosin</w:t>
      </w:r>
    </w:p>
    <w:p>
      <w:pPr>
        <w:tabs>
          <w:tab w:val="left" w:pos="851"/>
        </w:tabs>
        <w:spacing w:line="23" w:lineRule="atLeast"/>
        <w:jc w:val="both"/>
        <w:rPr>
          <w:rFonts w:cs="Times New Roman"/>
          <w:szCs w:val="24"/>
        </w:rPr>
      </w:pPr>
    </w:p>
    <w:p>
      <w:pPr>
        <w:spacing w:line="23" w:lineRule="atLeast"/>
        <w:rPr>
          <w:b/>
          <w:bCs/>
        </w:rPr>
      </w:pPr>
    </w:p>
    <w:p>
      <w:pPr>
        <w:pStyle w:val="2"/>
        <w:spacing w:before="0" w:line="23" w:lineRule="atLeast"/>
        <w:jc w:val="center"/>
        <w:rPr>
          <w:rFonts w:asciiTheme="majorBidi" w:hAnsiTheme="majorBidi"/>
          <w:color w:val="auto"/>
          <w:sz w:val="24"/>
          <w:szCs w:val="24"/>
        </w:rPr>
      </w:pPr>
      <w:r>
        <w:rPr>
          <w:rFonts w:asciiTheme="majorBidi" w:hAnsiTheme="majorBidi"/>
          <w:color w:val="auto"/>
          <w:sz w:val="24"/>
          <w:szCs w:val="24"/>
          <w:lang w:val="id-ID"/>
        </w:rPr>
        <w:t>ABSTRACT</w:t>
      </w:r>
    </w:p>
    <w:p>
      <w:pPr>
        <w:spacing w:line="23" w:lineRule="atLeast"/>
        <w:jc w:val="both"/>
        <w:rPr>
          <w:lang w:val="en-US"/>
        </w:rPr>
      </w:pPr>
      <w:r>
        <w:rPr>
          <w:b/>
          <w:bCs/>
          <w:lang w:val="en-US"/>
        </w:rPr>
        <w:t>Background:</w:t>
      </w:r>
      <w:r>
        <w:rPr>
          <w:lang w:val="en-US"/>
        </w:rPr>
        <w:t xml:space="preserve"> A breastfeeding woman's milk production is strongly influenced by the hormones oxytocin and prolactin. Oxytocin massage can be useful to trigger parasympathetic nerves to quickly propagate signals to the hindbrain so that the performance of the oxytocin hormone can be stimulated and release breast milk, this oxytocin massage action has a good impact on prolactin hormones which have a function as a stimulus for women's milk productivity during breastfeeding, and can increase the mother's sense of comfort (Meta Hanindita, 2020). Oxytocin massage can be done starting from the first day after the mother gives birth (Cahyani &amp; Sri, 2020). </w:t>
      </w:r>
      <w:r>
        <w:rPr>
          <w:b/>
          <w:bCs/>
          <w:lang w:val="en-US"/>
        </w:rPr>
        <w:t>Objective</w:t>
      </w:r>
      <w:r>
        <w:rPr>
          <w:lang w:val="en-US"/>
        </w:rPr>
        <w:t xml:space="preserve">: to determine the effectiveness of oxytocin massage to increase the potential for effective breastfeeding in postpartum mothers. </w:t>
      </w:r>
      <w:r>
        <w:rPr>
          <w:b/>
          <w:bCs/>
          <w:lang w:val="en-US"/>
        </w:rPr>
        <w:t>Method</w:t>
      </w:r>
      <w:r>
        <w:rPr>
          <w:lang w:val="en-US"/>
        </w:rPr>
        <w:t xml:space="preserve">: This study took the subjects of two women who were in the breastfeeding period.  The process of data analysis is by paying attention to how the subject responds after being treated with oxytocin massage, then the data obtained is written in narrative text accompanied by facts. </w:t>
      </w:r>
      <w:r>
        <w:rPr>
          <w:b/>
          <w:bCs/>
          <w:lang w:val="en-US"/>
        </w:rPr>
        <w:t>Results:</w:t>
      </w:r>
      <w:r>
        <w:rPr>
          <w:lang w:val="en-US"/>
        </w:rPr>
        <w:t xml:space="preserve"> The evaluation of the action was carried out using the outcome of increased effective breastfeeding with indicators including the mother's skill in positioning the baby, the attachment of the breast to the baby, the mother's confidence, the emission or dripping of breast milk and the supply or amount of breast milk availability. </w:t>
      </w:r>
      <w:r>
        <w:rPr>
          <w:b/>
          <w:bCs/>
          <w:lang w:val="en-US"/>
        </w:rPr>
        <w:t>Conclusion:</w:t>
      </w:r>
      <w:r>
        <w:rPr>
          <w:lang w:val="en-US"/>
        </w:rPr>
        <w:t xml:space="preserve"> The results of achieving effective breastfeeding in both case study subjects received a scale of 5 on all indicators of outcome criteria, which means that breastfeeding status improved after oxytocin massage for 3 days. So it can be said that oxytocin massage is effective to overcome the problem of effective breastfeeding in postpartum mothers.</w:t>
      </w:r>
    </w:p>
    <w:p>
      <w:pPr>
        <w:spacing w:line="23" w:lineRule="atLeast"/>
        <w:jc w:val="both"/>
        <w:rPr>
          <w:b/>
          <w:bCs/>
          <w:lang w:val="en-US"/>
        </w:rPr>
      </w:pPr>
      <w:r>
        <w:rPr>
          <w:b/>
          <w:bCs/>
          <w:lang w:val="en-US"/>
        </w:rPr>
        <w:t>Keywords: Post Partum Mother, Effective Breastfeeding, Oxytocin Massage</w:t>
      </w:r>
    </w:p>
    <w:p>
      <w:pPr>
        <w:pStyle w:val="2"/>
        <w:spacing w:before="0" w:line="23" w:lineRule="atLeast"/>
        <w:rPr>
          <w:rFonts w:asciiTheme="majorBidi" w:hAnsiTheme="majorBidi"/>
          <w:color w:val="auto"/>
          <w:sz w:val="24"/>
          <w:szCs w:val="24"/>
          <w:lang w:val="id-ID"/>
        </w:rPr>
      </w:pPr>
    </w:p>
    <w:p>
      <w:pPr>
        <w:pStyle w:val="2"/>
        <w:spacing w:before="0" w:line="23" w:lineRule="atLeast"/>
        <w:rPr>
          <w:rFonts w:asciiTheme="majorBidi" w:hAnsiTheme="majorBidi"/>
          <w:color w:val="auto"/>
          <w:sz w:val="24"/>
          <w:szCs w:val="24"/>
          <w:lang w:val="id-ID"/>
        </w:rPr>
      </w:pPr>
      <w:r>
        <w:rPr>
          <w:rFonts w:asciiTheme="majorBidi" w:hAnsiTheme="majorBidi"/>
          <w:color w:val="auto"/>
          <w:sz w:val="24"/>
          <w:szCs w:val="24"/>
          <w:lang w:val="id-ID"/>
        </w:rPr>
        <w:t>PENDAHULUAN</w:t>
      </w:r>
    </w:p>
    <w:p>
      <w:pPr>
        <w:tabs>
          <w:tab w:val="left" w:pos="851"/>
        </w:tabs>
        <w:spacing w:line="23" w:lineRule="atLeast"/>
        <w:jc w:val="both"/>
        <w:rPr>
          <w:rFonts w:cs="Times New Roman"/>
          <w:szCs w:val="24"/>
        </w:rPr>
      </w:pPr>
      <w:r>
        <w:rPr>
          <w:rFonts w:cs="Times New Roman"/>
          <w:szCs w:val="24"/>
          <w:lang w:val="id-ID"/>
        </w:rPr>
        <w:tab/>
      </w:r>
      <w:r>
        <w:rPr>
          <w:rFonts w:cs="Times New Roman"/>
          <w:szCs w:val="24"/>
          <w:lang w:val="id-ID"/>
        </w:rPr>
        <w:t>Data dari Profil Kesehatan Indonesia pada Tahun 2019, menunjukan bahwa hanya sebesar 67,74% dari jumlah keseluruhan bayi yang mendapatkan ASI eksklusif</w:t>
      </w:r>
      <w:r>
        <w:rPr>
          <w:rFonts w:cs="Times New Roman"/>
          <w:szCs w:val="24"/>
          <w:lang w:val="en-US"/>
        </w:rPr>
        <w:t xml:space="preserve">. Sebanyak 31,36% dari jumlah tersebut mengalami sakit sebab tidak memperoleh ASI eksklusif dari sang Ibu </w:t>
      </w:r>
      <w:r>
        <w:rPr>
          <w:rFonts w:cs="Times New Roman"/>
          <w:szCs w:val="24"/>
        </w:rPr>
        <w:t>(Kementrian Kesehatan RI, 2019).</w:t>
      </w:r>
    </w:p>
    <w:p>
      <w:pPr>
        <w:spacing w:line="23" w:lineRule="atLeast"/>
        <w:ind w:firstLine="360"/>
        <w:jc w:val="both"/>
        <w:rPr>
          <w:rFonts w:cs="Times New Roman"/>
          <w:szCs w:val="24"/>
        </w:rPr>
      </w:pPr>
      <w:r>
        <w:rPr>
          <w:rFonts w:cs="Times New Roman"/>
          <w:szCs w:val="24"/>
          <w:lang w:val="en-US"/>
        </w:rPr>
        <w:t>Produksi ASI seorang wanita yang menyusui sangat dipengaruhi oleh hormon oksitosin dan prolaktin</w:t>
      </w:r>
      <w:r>
        <w:rPr>
          <w:rFonts w:cs="Times New Roman"/>
          <w:szCs w:val="24"/>
        </w:rPr>
        <w:t xml:space="preserve">. Menyusui efektif adalah proses Ibu dalam memberikan ASI langsung tanpa bantuan alat apapun, anak menyusu melalui payudara Ibu agar terpenuhi nutrisi sesuai kebutuhannya </w:t>
      </w:r>
      <w:r>
        <w:rPr>
          <w:rFonts w:cs="Times New Roman"/>
          <w:szCs w:val="24"/>
        </w:rPr>
        <w:fldChar w:fldCharType="begin" w:fldLock="1"/>
      </w:r>
      <w:r>
        <w:rPr>
          <w:rFonts w:cs="Times New Roman"/>
          <w:szCs w:val="24"/>
        </w:rPr>
        <w:instrText xml:space="preserve">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Pr>
          <w:rFonts w:cs="Times New Roman"/>
          <w:szCs w:val="24"/>
        </w:rPr>
        <w:fldChar w:fldCharType="separate"/>
      </w:r>
      <w:r>
        <w:rPr>
          <w:rFonts w:cs="Times New Roman"/>
          <w:szCs w:val="24"/>
        </w:rPr>
        <w:t>(PPNI, 2017)</w:t>
      </w:r>
      <w:r>
        <w:rPr>
          <w:rFonts w:cs="Times New Roman"/>
          <w:szCs w:val="24"/>
        </w:rPr>
        <w:fldChar w:fldCharType="end"/>
      </w:r>
      <w:r>
        <w:rPr>
          <w:rFonts w:cs="Times New Roman"/>
          <w:szCs w:val="24"/>
        </w:rPr>
        <w:t xml:space="preserve">. Akibat yang paling sering pada masalah menyusui adalah bayi yang kelaparan, rewel (bahkan bisa menolak menyusu), payudara yang bengkak, dan berkurangnya produksi ASI. Selain itu, luka pada puting hingga berdarah juga bisa terjadi </w:t>
      </w:r>
      <w:r>
        <w:rPr>
          <w:rFonts w:cs="Times New Roman"/>
          <w:szCs w:val="24"/>
        </w:rPr>
        <w:fldChar w:fldCharType="begin" w:fldLock="1"/>
      </w:r>
      <w:r>
        <w:rPr>
          <w:rFonts w:cs="Times New Roman"/>
          <w:szCs w:val="24"/>
        </w:rPr>
        <w:instrText xml:space="preserve">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rPr>
        <w:t>(Meta Hanindita, 2020)</w:t>
      </w:r>
      <w:r>
        <w:rPr>
          <w:rFonts w:cs="Times New Roman"/>
          <w:szCs w:val="24"/>
        </w:rPr>
        <w:fldChar w:fldCharType="end"/>
      </w:r>
      <w:r>
        <w:rPr>
          <w:rFonts w:cs="Times New Roman"/>
          <w:szCs w:val="24"/>
        </w:rPr>
        <w:t xml:space="preserve">. </w:t>
      </w:r>
    </w:p>
    <w:p>
      <w:pPr>
        <w:tabs>
          <w:tab w:val="left" w:pos="851"/>
        </w:tabs>
        <w:spacing w:line="23" w:lineRule="atLeast"/>
        <w:jc w:val="both"/>
        <w:rPr>
          <w:rFonts w:cs="Times New Roman"/>
          <w:szCs w:val="24"/>
        </w:rPr>
      </w:pPr>
      <w:r>
        <w:rPr>
          <w:rFonts w:cs="Times New Roman"/>
          <w:szCs w:val="24"/>
        </w:rPr>
        <w:tab/>
      </w:r>
      <w:r>
        <w:rPr>
          <w:rFonts w:cs="Times New Roman"/>
          <w:szCs w:val="24"/>
        </w:rPr>
        <w:t xml:space="preserve">Banyak upaya </w:t>
      </w:r>
      <w:r>
        <w:rPr>
          <w:rFonts w:cs="Times New Roman"/>
          <w:szCs w:val="24"/>
          <w:lang w:val="id-ID"/>
        </w:rPr>
        <w:t>tindakan keperawatan yang</w:t>
      </w:r>
      <w:r>
        <w:rPr>
          <w:rFonts w:cs="Times New Roman"/>
          <w:szCs w:val="24"/>
        </w:rPr>
        <w:t xml:space="preserve"> dilakukan untuk meningkatkan produktivitas ASI, contohnya yaitu pijat oksitosin. Pijat ini dilakukan dengan memijat bagian tulang belakang dari mulai nervus ke lima sampai enam kemudian ke bagian scapula, tindakan ini memicu cepatnya otak untuk merespon stimulus tersebut yang mengakibatkan keluarnya oksitosin. Ini berguna untuk </w:t>
      </w:r>
      <w:r>
        <w:rPr>
          <w:rFonts w:cs="Times New Roman"/>
          <w:i/>
          <w:iCs/>
          <w:szCs w:val="24"/>
        </w:rPr>
        <w:t xml:space="preserve">let down reflex </w:t>
      </w:r>
      <w:r>
        <w:rPr>
          <w:rFonts w:cs="Times New Roman"/>
          <w:szCs w:val="24"/>
        </w:rPr>
        <w:t>atau merangsang reflek oksitosin. Adapun manfaat lain yang didapatkan bagi wanita menyusui yang melakukan pijat oksitosin yaitu mencegah pendarahan bagi Ibu dalam masa postpastum, menyembuhkan luka dari bekas implan plasenta, involusi uterus jadi lebih cepat, produksi ASI meningkat, dan memberikan kenyamanan saat menyusui bayi (Cahyaningsih, 2018).</w:t>
      </w:r>
    </w:p>
    <w:p>
      <w:pPr>
        <w:tabs>
          <w:tab w:val="left" w:pos="851"/>
        </w:tabs>
        <w:spacing w:line="23" w:lineRule="atLeast"/>
        <w:jc w:val="both"/>
        <w:rPr>
          <w:rFonts w:cs="Times New Roman"/>
          <w:szCs w:val="24"/>
          <w:lang w:val="id-ID"/>
        </w:rPr>
      </w:pPr>
      <w:r>
        <w:rPr>
          <w:rFonts w:cs="Times New Roman"/>
          <w:szCs w:val="24"/>
        </w:rPr>
        <w:tab/>
      </w:r>
      <w:r>
        <w:rPr>
          <w:rFonts w:cs="Times New Roman"/>
          <w:szCs w:val="24"/>
          <w:lang w:val="en-US"/>
        </w:rPr>
        <w:t xml:space="preserve">Pijat oksitosin dapat berguna untuk memicu saraf parasimpatis agar cepat merambatkan sinyal ke bagian otak belakang sehingga kinerja hormon oksitosin dapat terangsang dan mengeluarkan ASI, tindakan pijat oksitosin ini berdampak baik pada hormon prolaktif yang memiliki fungsi sebagai stimulus produktivitas ASI wanita selama masa menyusui, serta bisa meningkatkan  rasa nyaman pada sang ibu </w:t>
      </w:r>
      <w:r>
        <w:rPr>
          <w:rFonts w:cs="Times New Roman"/>
          <w:szCs w:val="24"/>
        </w:rPr>
        <w:fldChar w:fldCharType="begin" w:fldLock="1"/>
      </w:r>
      <w:r>
        <w:rPr>
          <w:rFonts w:cs="Times New Roman"/>
          <w:szCs w:val="24"/>
          <w:lang w:val="id-ID"/>
        </w:rPr>
        <w:instrText xml:space="preserve">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lang w:val="id-ID"/>
        </w:rPr>
        <w:t>(Meta Hanindita, 2020)</w:t>
      </w:r>
      <w:r>
        <w:rPr>
          <w:rFonts w:cs="Times New Roman"/>
          <w:szCs w:val="24"/>
        </w:rPr>
        <w:fldChar w:fldCharType="end"/>
      </w:r>
      <w:r>
        <w:rPr>
          <w:rFonts w:cs="Times New Roman"/>
          <w:szCs w:val="24"/>
          <w:lang w:val="id-ID"/>
        </w:rPr>
        <w:t>. Pijat oksitosin dapat dilakukan mulai dari hari pertama setelah ibu melahirkan</w:t>
      </w:r>
      <w:r>
        <w:rPr>
          <w:rFonts w:cs="Times New Roman"/>
          <w:szCs w:val="24"/>
          <w:lang w:val="id-ID"/>
        </w:rPr>
        <w:fldChar w:fldCharType="begin" w:fldLock="1"/>
      </w:r>
      <w:r>
        <w:rPr>
          <w:rFonts w:cs="Times New Roman"/>
          <w:szCs w:val="24"/>
          <w:lang w:val="id-ID"/>
        </w:rPr>
        <w:instrText xml:space="preserve">ADDIN CSL_CITATION {"citationItems":[{"id":"ITEM-1","itemData":{"abstract":"Air Susu Ibu (ASI) merupakan makanan yang terbaik bagi bayi, karena mengandung semua zat gizi dengan jumlah dan komposisi ideal yang dibutuhkan oleh bayi. ASI bermanfaat ntuk perkembangan otak bayi karena otak bayi akan semakin baik apabila bayi meminum ASI. Masalah yang sering timbul pada ibu post partum saat pemberian ASI adalah sindrom ASI berkurang. Masalah sindrom ASI kurang diakibatkan oleh kecukupan bayi akan ASI tidak terpenuhi sehingga bayi mengalami ketidakpuasan setelah menyusu, produksi ASI kurang, bayi rewel. Tujuan untuk mengetahui perbedaan antara dilakukan pemberian pijat oksitosin terhadap kelancaran ASI ibu post partum dan di Desa Boja Kabupaten Kendal. Desain studi kasus yang akan digunakan dalam penelitian ini adalah deskriptif studi. Studi dengan prosedur ilmiah yang bertujuan untuk memberikan suatu tindakan. Subyek dalam penelitian studi kasus yang akan dilakukan adalah 3 pasien yaitu ibu dengan post partum secara spontan,dengan indikasi yang belum pernah mendapatkan pijat oksitosin dan ibu yang sedang menyusui, pengeluaran ASI belum lancar, produksi ASI masih sedikit","author":[{"dropping-particle":"","family":"Cahyani","given":"Galuh Ike Arum","non-dropping-particle":"","parse-names":false,"suffix":""},{"dropping-particle":"","family":"Sri","given":"Rejeki","non-dropping-particle":"","parse-names":false,"suffix":""}],"container-title":"Prosiding Seminar Nasional Unimus","id":"ITEM-1","issued":{"date-parts":[["2020"]]},"page":"406-414","title":"Aplikasi Pemberian Pijat Oksitosin Terhadap Kelancaran ASI Pada Ibu Post- Partum","type":"article-journal","volume":"3"},"uris":["http://www.mendeley.com/documents/?uuid=9645160f-7b55-4af6-8bd7-c6b50160dd70"]}],"mendeley":{"formattedCitation":"(Cahyani &amp; Sri, 2020)","plainTextFormattedCitation":"(Cahyani &amp; Sri, 2020)","previouslyFormattedCitation":"(Cahyani &amp; Sri, 2020)"},"properties":{"noteIndex":0},"schema":"https://github.com/citation-style-language/schema/raw/master/csl-citation.json"}</w:instrText>
      </w:r>
      <w:r>
        <w:rPr>
          <w:rFonts w:cs="Times New Roman"/>
          <w:szCs w:val="24"/>
          <w:lang w:val="id-ID"/>
        </w:rPr>
        <w:fldChar w:fldCharType="separate"/>
      </w:r>
      <w:r>
        <w:rPr>
          <w:rFonts w:cs="Times New Roman"/>
          <w:szCs w:val="24"/>
          <w:lang w:val="id-ID"/>
        </w:rPr>
        <w:t>(Cahyani &amp; Sri, 2020)</w:t>
      </w:r>
      <w:r>
        <w:rPr>
          <w:rFonts w:cs="Times New Roman"/>
          <w:szCs w:val="24"/>
          <w:lang w:val="id-ID"/>
        </w:rPr>
        <w:fldChar w:fldCharType="end"/>
      </w:r>
      <w:r>
        <w:rPr>
          <w:rFonts w:cs="Times New Roman"/>
          <w:szCs w:val="24"/>
          <w:lang w:val="id-ID"/>
        </w:rPr>
        <w:t>.</w:t>
      </w:r>
    </w:p>
    <w:p>
      <w:pPr>
        <w:spacing w:line="23" w:lineRule="atLeast"/>
        <w:jc w:val="both"/>
        <w:rPr>
          <w:lang w:val="id-ID"/>
        </w:rPr>
      </w:pPr>
    </w:p>
    <w:p>
      <w:pPr>
        <w:pStyle w:val="2"/>
        <w:spacing w:before="0" w:line="23" w:lineRule="atLeast"/>
        <w:rPr>
          <w:rFonts w:asciiTheme="majorBidi" w:hAnsiTheme="majorBidi"/>
          <w:color w:val="auto"/>
          <w:sz w:val="24"/>
          <w:szCs w:val="24"/>
          <w:lang w:val="id-ID"/>
        </w:rPr>
      </w:pPr>
      <w:r>
        <w:rPr>
          <w:rFonts w:asciiTheme="majorBidi" w:hAnsiTheme="majorBidi"/>
          <w:color w:val="auto"/>
          <w:sz w:val="24"/>
          <w:szCs w:val="24"/>
          <w:lang w:val="id-ID"/>
        </w:rPr>
        <w:t>METODE PENELITIAN</w:t>
      </w:r>
    </w:p>
    <w:p>
      <w:pPr>
        <w:tabs>
          <w:tab w:val="left" w:pos="851"/>
        </w:tabs>
        <w:spacing w:line="23" w:lineRule="atLeast"/>
        <w:jc w:val="both"/>
        <w:rPr>
          <w:rFonts w:eastAsia="Calibri" w:cs="Times New Roman"/>
          <w:szCs w:val="24"/>
        </w:rPr>
      </w:pPr>
      <w:r>
        <w:rPr>
          <w:rFonts w:eastAsia="Calibri" w:cs="Times New Roman"/>
          <w:szCs w:val="24"/>
          <w:lang w:val="id-ID"/>
        </w:rPr>
        <w:tab/>
      </w:r>
      <w:r>
        <w:rPr>
          <w:rFonts w:eastAsia="Calibri" w:cs="Times New Roman"/>
          <w:szCs w:val="24"/>
          <w:lang w:val="id-ID"/>
        </w:rPr>
        <w:t xml:space="preserve">Desain yang digunakan peneliti yaitu deskriptif untuk mrngetahui gambaran </w:t>
      </w:r>
      <w:r>
        <w:rPr>
          <w:rFonts w:cs="Times New Roman"/>
          <w:bCs/>
          <w:szCs w:val="24"/>
          <w:lang w:val="id-ID"/>
        </w:rPr>
        <w:t>efektifitas pijat oksitosin dalam meningkatkan potensi  menyusui efektif pada ibu post partum</w:t>
      </w:r>
      <w:r>
        <w:rPr>
          <w:rFonts w:cs="Times New Roman"/>
          <w:b/>
          <w:bCs/>
          <w:szCs w:val="24"/>
          <w:lang w:val="id-ID"/>
        </w:rPr>
        <w:t>.</w:t>
      </w:r>
      <w:r>
        <w:rPr>
          <w:rFonts w:cs="Times New Roman"/>
          <w:b/>
          <w:bCs/>
          <w:szCs w:val="24"/>
          <w:lang w:val="id-ID"/>
        </w:rPr>
        <w:tab/>
      </w:r>
      <w:r>
        <w:rPr>
          <w:rFonts w:eastAsia="Calibri" w:cs="Times New Roman"/>
          <w:szCs w:val="24"/>
        </w:rPr>
        <w:t>Pada studi kasus ini peneliti mengambil dua orang subjek studi kasus</w:t>
      </w:r>
      <w:bookmarkStart w:id="0" w:name="_Hlk130044473"/>
      <w:r>
        <w:rPr>
          <w:rFonts w:eastAsia="Calibri" w:cs="Times New Roman"/>
          <w:szCs w:val="24"/>
        </w:rPr>
        <w:t xml:space="preserve"> dengan kriteria inklusi: ibu post partum normal </w:t>
      </w:r>
      <w:r>
        <w:rPr>
          <w:rFonts w:eastAsia="Calibri" w:cs="Times New Roman"/>
          <w:szCs w:val="24"/>
          <w:lang w:val="id-ID"/>
        </w:rPr>
        <w:t>H-1 sampai H-7</w:t>
      </w:r>
      <w:r>
        <w:rPr>
          <w:rFonts w:eastAsia="Calibri" w:cs="Times New Roman"/>
          <w:szCs w:val="24"/>
        </w:rPr>
        <w:t xml:space="preserve">, </w:t>
      </w:r>
      <w:r>
        <w:rPr>
          <w:rFonts w:eastAsia="Calibri" w:cs="Times New Roman"/>
          <w:szCs w:val="24"/>
          <w:lang w:val="id-ID"/>
        </w:rPr>
        <w:t>Usia &lt;30 tahun</w:t>
      </w:r>
      <w:r>
        <w:rPr>
          <w:rFonts w:eastAsia="Calibri" w:cs="Times New Roman"/>
          <w:szCs w:val="24"/>
          <w:lang w:val="en-US"/>
        </w:rPr>
        <w:t>, m</w:t>
      </w:r>
      <w:r>
        <w:rPr>
          <w:rFonts w:eastAsia="Calibri" w:cs="Times New Roman"/>
          <w:szCs w:val="24"/>
        </w:rPr>
        <w:t>enunjukan tanda dan gejala mayor menyusui efektif, kesadaran penuh, dapat berkomuni</w:t>
      </w:r>
      <w:r>
        <w:rPr>
          <w:rFonts w:eastAsia="Calibri" w:cs="Times New Roman"/>
          <w:szCs w:val="24"/>
          <w:lang w:val="id-ID"/>
        </w:rPr>
        <w:t>ka</w:t>
      </w:r>
      <w:r>
        <w:rPr>
          <w:rFonts w:eastAsia="Calibri" w:cs="Times New Roman"/>
          <w:szCs w:val="24"/>
        </w:rPr>
        <w:t xml:space="preserve">si secara verbal dan kooperatif, bersedia menjadi subjek studi dan mengisi data. Instrumen studi kasus ini adalah instrumen tentang pengkajian post partum adalah, kuesioner tentang menyusui efektif, kuesioner tentang luaran status menyusui, dan format SOP pijat oksitosin. </w:t>
      </w:r>
      <w:bookmarkEnd w:id="0"/>
      <w:r>
        <w:rPr>
          <w:rFonts w:cs="Times New Roman"/>
          <w:szCs w:val="24"/>
          <w:lang w:val="en-US"/>
        </w:rPr>
        <w:t>Proses analisis data yakni dengan memperhatikan bagaimana respon subyek setelah diterapi dengan pijat oksitosin, lalu data yang didapatkan tersebut dituangkan dengan teks naratif yang disertai fakta-fakta.</w:t>
      </w:r>
    </w:p>
    <w:p>
      <w:pPr>
        <w:pStyle w:val="2"/>
        <w:spacing w:before="0" w:line="23" w:lineRule="atLeast"/>
        <w:rPr>
          <w:rFonts w:asciiTheme="majorBidi" w:hAnsiTheme="majorBidi"/>
          <w:color w:val="auto"/>
          <w:sz w:val="24"/>
          <w:szCs w:val="24"/>
        </w:rPr>
      </w:pPr>
      <w:r>
        <w:rPr>
          <w:rFonts w:asciiTheme="majorBidi" w:hAnsiTheme="majorBidi"/>
          <w:color w:val="auto"/>
          <w:sz w:val="24"/>
          <w:szCs w:val="24"/>
        </w:rPr>
        <w:t>HASIL DAN PEMBAHASAN</w:t>
      </w:r>
    </w:p>
    <w:p>
      <w:pPr>
        <w:pStyle w:val="3"/>
        <w:spacing w:before="0" w:line="23" w:lineRule="atLeast"/>
        <w:rPr>
          <w:rFonts w:asciiTheme="majorBidi" w:hAnsiTheme="majorBidi"/>
          <w:color w:val="auto"/>
          <w:sz w:val="24"/>
          <w:szCs w:val="24"/>
          <w:lang w:val="en-US"/>
        </w:rPr>
      </w:pPr>
      <w:r>
        <w:rPr>
          <w:rFonts w:asciiTheme="majorBidi" w:hAnsiTheme="majorBidi"/>
          <w:color w:val="auto"/>
          <w:sz w:val="24"/>
          <w:szCs w:val="24"/>
          <w:lang w:val="en-US"/>
        </w:rPr>
        <w:t>HASIL</w:t>
      </w:r>
    </w:p>
    <w:p>
      <w:pPr>
        <w:spacing w:line="23" w:lineRule="atLeast"/>
        <w:rPr>
          <w:lang w:val="en-US"/>
        </w:rPr>
      </w:pPr>
      <w:r>
        <w:rPr>
          <w:lang w:val="en-US"/>
        </w:rPr>
        <w:t>Hasil penelitin pada kedua responden, yaitu:</w:t>
      </w:r>
    </w:p>
    <w:p>
      <w:pPr>
        <w:spacing w:line="23" w:lineRule="atLeast"/>
        <w:ind w:left="1080"/>
        <w:jc w:val="center"/>
        <w:rPr>
          <w:rFonts w:cs="Times New Roman"/>
          <w:szCs w:val="24"/>
        </w:rPr>
      </w:pPr>
      <w:r>
        <w:drawing>
          <wp:inline distT="0" distB="0" distL="0" distR="0">
            <wp:extent cx="4080510" cy="3209925"/>
            <wp:effectExtent l="0" t="0" r="0" b="0"/>
            <wp:docPr id="1415006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06500" name="Picture 1"/>
                    <pic:cNvPicPr>
                      <a:picLocks noChangeAspect="1"/>
                    </pic:cNvPicPr>
                  </pic:nvPicPr>
                  <pic:blipFill>
                    <a:blip r:embed="rId6"/>
                    <a:srcRect l="52379" t="25847" r="9446" b="20745"/>
                    <a:stretch>
                      <a:fillRect/>
                    </a:stretch>
                  </pic:blipFill>
                  <pic:spPr>
                    <a:xfrm>
                      <a:off x="0" y="0"/>
                      <a:ext cx="4161926" cy="3273816"/>
                    </a:xfrm>
                    <a:prstGeom prst="rect">
                      <a:avLst/>
                    </a:prstGeom>
                    <a:ln>
                      <a:noFill/>
                    </a:ln>
                  </pic:spPr>
                </pic:pic>
              </a:graphicData>
            </a:graphic>
          </wp:inline>
        </w:drawing>
      </w:r>
    </w:p>
    <w:p>
      <w:pPr>
        <w:spacing w:after="240" w:line="23" w:lineRule="atLeast"/>
        <w:jc w:val="center"/>
        <w:rPr>
          <w:lang w:val="en-US"/>
        </w:rPr>
      </w:pPr>
      <w:r>
        <w:rPr>
          <w:rFonts w:cs="Times New Roman"/>
          <w:szCs w:val="24"/>
        </w:rPr>
        <w:t>Tabel 4.1</w:t>
      </w:r>
      <w:r>
        <w:rPr>
          <w:rFonts w:cs="Times New Roman"/>
          <w:color w:val="4BACC6" w:themeColor="accent5"/>
          <w:szCs w:val="24"/>
          <w14:textFill>
            <w14:solidFill>
              <w14:schemeClr w14:val="accent5"/>
            </w14:solidFill>
          </w14:textFill>
        </w:rPr>
        <w:t xml:space="preserve">  </w:t>
      </w:r>
      <w:r>
        <w:rPr>
          <w:rFonts w:cs="Times New Roman"/>
          <w:szCs w:val="24"/>
        </w:rPr>
        <w:t>Data Subjek Studi Kasus Berdasarkan Karakteristik</w:t>
      </w:r>
      <w:r>
        <w:rPr>
          <w:rFonts w:cs="Times New Roman"/>
          <w:color w:val="4BACC6" w:themeColor="accent5"/>
          <w:szCs w:val="24"/>
          <w14:textFill>
            <w14:solidFill>
              <w14:schemeClr w14:val="accent5"/>
            </w14:solidFill>
          </w14:textFill>
        </w:rPr>
        <w:t xml:space="preserve">  </w:t>
      </w:r>
      <w:r>
        <w:rPr>
          <w:rFonts w:cs="Times New Roman"/>
          <w:szCs w:val="24"/>
        </w:rPr>
        <w:t>Ibu Pos</w:t>
      </w:r>
    </w:p>
    <w:p>
      <w:pPr>
        <w:spacing w:line="23" w:lineRule="atLeast"/>
        <w:ind w:left="1134"/>
        <w:jc w:val="center"/>
        <w:rPr>
          <w:lang w:val="en-US"/>
        </w:rPr>
      </w:pPr>
      <w:r>
        <w:drawing>
          <wp:inline distT="0" distB="0" distL="0" distR="0">
            <wp:extent cx="4088765" cy="3752850"/>
            <wp:effectExtent l="0" t="0" r="6985" b="0"/>
            <wp:docPr id="79816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68134" name="Picture 1"/>
                    <pic:cNvPicPr>
                      <a:picLocks noChangeAspect="1"/>
                    </pic:cNvPicPr>
                  </pic:nvPicPr>
                  <pic:blipFill>
                    <a:blip r:embed="rId7"/>
                    <a:srcRect l="46550" t="27911" r="12719" b="5603"/>
                    <a:stretch>
                      <a:fillRect/>
                    </a:stretch>
                  </pic:blipFill>
                  <pic:spPr>
                    <a:xfrm>
                      <a:off x="0" y="0"/>
                      <a:ext cx="4155514" cy="3813718"/>
                    </a:xfrm>
                    <a:prstGeom prst="rect">
                      <a:avLst/>
                    </a:prstGeom>
                    <a:ln>
                      <a:noFill/>
                    </a:ln>
                  </pic:spPr>
                </pic:pic>
              </a:graphicData>
            </a:graphic>
          </wp:inline>
        </w:drawing>
      </w:r>
    </w:p>
    <w:p>
      <w:pPr>
        <w:spacing w:line="23" w:lineRule="atLeast"/>
        <w:ind w:left="1134"/>
        <w:jc w:val="center"/>
        <w:rPr>
          <w:lang w:val="en-US"/>
        </w:rPr>
      </w:pPr>
      <w:r>
        <w:rPr>
          <w:rFonts w:cs="Times New Roman"/>
          <w:szCs w:val="24"/>
        </w:rPr>
        <w:t>Tabel 4.3</w:t>
      </w:r>
      <w:r>
        <w:rPr>
          <w:rFonts w:cs="Times New Roman"/>
          <w:color w:val="4BACC6" w:themeColor="accent5"/>
          <w:szCs w:val="24"/>
          <w14:textFill>
            <w14:solidFill>
              <w14:schemeClr w14:val="accent5"/>
            </w14:solidFill>
          </w14:textFill>
        </w:rPr>
        <w:t xml:space="preserve">  </w:t>
      </w:r>
      <w:r>
        <w:rPr>
          <w:rFonts w:cs="Times New Roman"/>
          <w:szCs w:val="24"/>
        </w:rPr>
        <w:t>Karakteristik  Subjek Studi Kasus Berdasarkan Masalah Keperawatan Menyusui Efektif</w:t>
      </w:r>
    </w:p>
    <w:tbl>
      <w:tblPr>
        <w:tblStyle w:val="12"/>
        <w:tblW w:w="6714" w:type="dxa"/>
        <w:tblInd w:w="12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7"/>
        <w:gridCol w:w="3013"/>
        <w:gridCol w:w="725"/>
        <w:gridCol w:w="871"/>
        <w:gridCol w:w="726"/>
        <w:gridCol w:w="8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67" w:type="dxa"/>
            <w:vMerge w:val="restart"/>
            <w:tcBorders>
              <w:top w:val="single" w:color="auto" w:sz="4" w:space="0"/>
            </w:tcBorders>
            <w:vAlign w:val="center"/>
          </w:tcPr>
          <w:p>
            <w:pPr>
              <w:spacing w:line="23" w:lineRule="atLeast"/>
              <w:jc w:val="center"/>
              <w:rPr>
                <w:rFonts w:eastAsia="Calibri" w:cs="Times New Roman"/>
                <w:b/>
                <w:sz w:val="22"/>
                <w:szCs w:val="20"/>
                <w:lang w:val="en-US" w:eastAsia="id-ID"/>
              </w:rPr>
            </w:pPr>
            <w:bookmarkStart w:id="1" w:name="_Hlk129164717"/>
            <w:r>
              <w:rPr>
                <w:rFonts w:eastAsia="Calibri" w:cs="Times New Roman"/>
                <w:b/>
                <w:sz w:val="22"/>
                <w:szCs w:val="20"/>
                <w:lang w:val="en-US" w:eastAsia="id-ID"/>
              </w:rPr>
              <w:t>No</w:t>
            </w:r>
          </w:p>
        </w:tc>
        <w:tc>
          <w:tcPr>
            <w:tcW w:w="3013" w:type="dxa"/>
            <w:vMerge w:val="restart"/>
            <w:tcBorders>
              <w:top w:val="single" w:color="auto" w:sz="4" w:space="0"/>
            </w:tcBorders>
            <w:vAlign w:val="center"/>
          </w:tcPr>
          <w:p>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Kriteria Inklusi</w:t>
            </w:r>
          </w:p>
        </w:tc>
        <w:tc>
          <w:tcPr>
            <w:tcW w:w="1596" w:type="dxa"/>
            <w:gridSpan w:val="2"/>
            <w:tcBorders>
              <w:top w:val="single" w:color="auto" w:sz="4" w:space="0"/>
            </w:tcBorders>
          </w:tcPr>
          <w:p>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Ny. M</w:t>
            </w:r>
          </w:p>
        </w:tc>
        <w:tc>
          <w:tcPr>
            <w:tcW w:w="1538" w:type="dxa"/>
            <w:gridSpan w:val="2"/>
            <w:tcBorders>
              <w:top w:val="single" w:color="auto" w:sz="4" w:space="0"/>
            </w:tcBorders>
          </w:tcPr>
          <w:p>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Ny. 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 w:hRule="atLeast"/>
        </w:trPr>
        <w:tc>
          <w:tcPr>
            <w:tcW w:w="567" w:type="dxa"/>
            <w:vMerge w:val="continue"/>
            <w:tcBorders>
              <w:bottom w:val="single" w:color="auto" w:sz="4" w:space="0"/>
            </w:tcBorders>
          </w:tcPr>
          <w:p>
            <w:pPr>
              <w:spacing w:line="23" w:lineRule="atLeast"/>
              <w:jc w:val="center"/>
              <w:rPr>
                <w:rFonts w:eastAsia="Calibri" w:cs="Times New Roman"/>
                <w:b/>
                <w:sz w:val="22"/>
                <w:szCs w:val="20"/>
                <w:lang w:val="en-US" w:eastAsia="id-ID"/>
              </w:rPr>
            </w:pPr>
          </w:p>
        </w:tc>
        <w:tc>
          <w:tcPr>
            <w:tcW w:w="3013" w:type="dxa"/>
            <w:vMerge w:val="continue"/>
            <w:tcBorders>
              <w:bottom w:val="single" w:color="auto" w:sz="4" w:space="0"/>
            </w:tcBorders>
          </w:tcPr>
          <w:p>
            <w:pPr>
              <w:spacing w:line="23" w:lineRule="atLeast"/>
              <w:jc w:val="center"/>
              <w:rPr>
                <w:rFonts w:eastAsia="Calibri" w:cs="Times New Roman"/>
                <w:b/>
                <w:sz w:val="22"/>
                <w:szCs w:val="20"/>
                <w:lang w:val="en-US" w:eastAsia="id-ID"/>
              </w:rPr>
            </w:pPr>
          </w:p>
        </w:tc>
        <w:tc>
          <w:tcPr>
            <w:tcW w:w="725" w:type="dxa"/>
            <w:tcBorders>
              <w:bottom w:val="single" w:color="auto" w:sz="4" w:space="0"/>
            </w:tcBorders>
            <w:vAlign w:val="center"/>
          </w:tcPr>
          <w:p>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 xml:space="preserve">Ya </w:t>
            </w:r>
          </w:p>
        </w:tc>
        <w:tc>
          <w:tcPr>
            <w:tcW w:w="871" w:type="dxa"/>
            <w:tcBorders>
              <w:bottom w:val="single" w:color="auto" w:sz="4" w:space="0"/>
            </w:tcBorders>
            <w:vAlign w:val="center"/>
          </w:tcPr>
          <w:p>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Tidak</w:t>
            </w:r>
          </w:p>
        </w:tc>
        <w:tc>
          <w:tcPr>
            <w:tcW w:w="726" w:type="dxa"/>
            <w:tcBorders>
              <w:bottom w:val="single" w:color="auto" w:sz="4" w:space="0"/>
            </w:tcBorders>
            <w:vAlign w:val="center"/>
          </w:tcPr>
          <w:p>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 xml:space="preserve">Ya </w:t>
            </w:r>
          </w:p>
        </w:tc>
        <w:tc>
          <w:tcPr>
            <w:tcW w:w="812" w:type="dxa"/>
            <w:tcBorders>
              <w:bottom w:val="single" w:color="auto" w:sz="4" w:space="0"/>
            </w:tcBorders>
            <w:vAlign w:val="center"/>
          </w:tcPr>
          <w:p>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 xml:space="preserve">Tidak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567" w:type="dxa"/>
            <w:tcBorders>
              <w:top w:val="single" w:color="auto" w:sz="4" w:space="0"/>
            </w:tcBorders>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1.</w:t>
            </w:r>
          </w:p>
        </w:tc>
        <w:tc>
          <w:tcPr>
            <w:tcW w:w="3013" w:type="dxa"/>
            <w:tcBorders>
              <w:top w:val="single" w:color="auto" w:sz="4" w:space="0"/>
            </w:tcBorders>
          </w:tcPr>
          <w:p>
            <w:pPr>
              <w:spacing w:line="23" w:lineRule="atLeast"/>
              <w:jc w:val="both"/>
              <w:rPr>
                <w:rFonts w:eastAsia="Calibri" w:cs="Arial"/>
                <w:sz w:val="22"/>
                <w:szCs w:val="20"/>
                <w:lang w:val="en-US" w:eastAsia="id-ID"/>
              </w:rPr>
            </w:pPr>
            <w:r>
              <w:rPr>
                <w:rFonts w:eastAsia="Calibri" w:cs="Arial"/>
                <w:sz w:val="22"/>
                <w:szCs w:val="20"/>
                <w:lang w:val="en-US" w:eastAsia="id-ID"/>
              </w:rPr>
              <w:t>Ibu post partum normal H-1 sampai H-7</w:t>
            </w:r>
          </w:p>
        </w:tc>
        <w:tc>
          <w:tcPr>
            <w:tcW w:w="725" w:type="dxa"/>
            <w:tcBorders>
              <w:top w:val="single" w:color="auto" w:sz="4" w:space="0"/>
            </w:tcBorders>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tcBorders>
              <w:top w:val="single" w:color="auto" w:sz="4" w:space="0"/>
            </w:tcBorders>
            <w:vAlign w:val="center"/>
          </w:tcPr>
          <w:p>
            <w:pPr>
              <w:spacing w:line="23" w:lineRule="atLeast"/>
              <w:jc w:val="center"/>
              <w:rPr>
                <w:rFonts w:eastAsia="Calibri" w:cs="Times New Roman"/>
                <w:sz w:val="22"/>
                <w:szCs w:val="20"/>
                <w:lang w:val="en-US" w:eastAsia="id-ID"/>
              </w:rPr>
            </w:pPr>
          </w:p>
        </w:tc>
        <w:tc>
          <w:tcPr>
            <w:tcW w:w="726" w:type="dxa"/>
            <w:tcBorders>
              <w:top w:val="single" w:color="auto" w:sz="4" w:space="0"/>
            </w:tcBorders>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tcBorders>
              <w:top w:val="single" w:color="auto" w:sz="4" w:space="0"/>
            </w:tcBorders>
            <w:vAlign w:val="center"/>
          </w:tcPr>
          <w:p>
            <w:pPr>
              <w:spacing w:line="23" w:lineRule="atLeast"/>
              <w:jc w:val="center"/>
              <w:rPr>
                <w:rFonts w:eastAsia="Calibri" w:cs="Times New Roman"/>
                <w:sz w:val="22"/>
                <w:szCs w:val="20"/>
                <w:lang w:val="en-US" w:eastAsia="id-ID"/>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rPr>
        <w:tc>
          <w:tcPr>
            <w:tcW w:w="567" w:type="dxa"/>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2.</w:t>
            </w:r>
          </w:p>
        </w:tc>
        <w:tc>
          <w:tcPr>
            <w:tcW w:w="3013" w:type="dxa"/>
          </w:tcPr>
          <w:p>
            <w:pPr>
              <w:spacing w:line="23" w:lineRule="atLeast"/>
              <w:jc w:val="both"/>
              <w:rPr>
                <w:rFonts w:eastAsia="Calibri" w:cs="Arial"/>
                <w:sz w:val="22"/>
                <w:szCs w:val="20"/>
                <w:lang w:val="en-US" w:eastAsia="id-ID"/>
              </w:rPr>
            </w:pPr>
            <w:r>
              <w:rPr>
                <w:rFonts w:eastAsia="Calibri" w:cs="Arial"/>
                <w:sz w:val="22"/>
                <w:szCs w:val="20"/>
                <w:lang w:val="en-US" w:eastAsia="id-ID"/>
              </w:rPr>
              <w:t xml:space="preserve">Usia &lt;30 tahun </w:t>
            </w:r>
          </w:p>
        </w:tc>
        <w:tc>
          <w:tcPr>
            <w:tcW w:w="725"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pPr>
              <w:spacing w:line="23" w:lineRule="atLeast"/>
              <w:jc w:val="center"/>
              <w:rPr>
                <w:rFonts w:eastAsia="Calibri" w:cs="Times New Roman"/>
                <w:sz w:val="22"/>
                <w:szCs w:val="20"/>
                <w:lang w:val="en-US" w:eastAsia="id-ID"/>
              </w:rPr>
            </w:pPr>
          </w:p>
        </w:tc>
        <w:tc>
          <w:tcPr>
            <w:tcW w:w="726"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pPr>
              <w:spacing w:line="23" w:lineRule="atLeast"/>
              <w:jc w:val="center"/>
              <w:rPr>
                <w:rFonts w:eastAsia="Calibri" w:cs="Times New Roman"/>
                <w:sz w:val="22"/>
                <w:szCs w:val="20"/>
                <w:lang w:val="en-US" w:eastAsia="id-ID"/>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567" w:type="dxa"/>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3.</w:t>
            </w:r>
          </w:p>
        </w:tc>
        <w:tc>
          <w:tcPr>
            <w:tcW w:w="3013" w:type="dxa"/>
          </w:tcPr>
          <w:p>
            <w:pPr>
              <w:spacing w:line="23" w:lineRule="atLeast"/>
              <w:jc w:val="both"/>
              <w:rPr>
                <w:rFonts w:eastAsia="Calibri" w:cs="Arial"/>
                <w:sz w:val="22"/>
                <w:szCs w:val="20"/>
                <w:lang w:val="en-US" w:eastAsia="id-ID"/>
              </w:rPr>
            </w:pPr>
            <w:r>
              <w:rPr>
                <w:rFonts w:eastAsia="Calibri" w:cs="Arial"/>
                <w:sz w:val="22"/>
                <w:szCs w:val="20"/>
                <w:lang w:val="en-US" w:eastAsia="id-ID"/>
              </w:rPr>
              <w:t xml:space="preserve">Menunjukan tanda dan gejala mayor menyusui efektif </w:t>
            </w:r>
          </w:p>
        </w:tc>
        <w:tc>
          <w:tcPr>
            <w:tcW w:w="725"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pPr>
              <w:spacing w:line="23" w:lineRule="atLeast"/>
              <w:jc w:val="center"/>
              <w:rPr>
                <w:rFonts w:eastAsia="Calibri" w:cs="Times New Roman"/>
                <w:sz w:val="22"/>
                <w:szCs w:val="20"/>
                <w:lang w:val="en-US" w:eastAsia="id-ID"/>
              </w:rPr>
            </w:pPr>
          </w:p>
        </w:tc>
        <w:tc>
          <w:tcPr>
            <w:tcW w:w="726"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pPr>
              <w:spacing w:line="23" w:lineRule="atLeast"/>
              <w:jc w:val="center"/>
              <w:rPr>
                <w:rFonts w:eastAsia="Calibri" w:cs="Times New Roman"/>
                <w:sz w:val="22"/>
                <w:szCs w:val="20"/>
                <w:lang w:val="en-US" w:eastAsia="id-ID"/>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rPr>
        <w:tc>
          <w:tcPr>
            <w:tcW w:w="567" w:type="dxa"/>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4.</w:t>
            </w:r>
          </w:p>
        </w:tc>
        <w:tc>
          <w:tcPr>
            <w:tcW w:w="3013" w:type="dxa"/>
          </w:tcPr>
          <w:p>
            <w:pPr>
              <w:spacing w:line="23" w:lineRule="atLeast"/>
              <w:jc w:val="both"/>
              <w:rPr>
                <w:rFonts w:eastAsia="Calibri" w:cs="Arial"/>
                <w:sz w:val="22"/>
                <w:szCs w:val="20"/>
                <w:lang w:val="en-US" w:eastAsia="id-ID"/>
              </w:rPr>
            </w:pPr>
            <w:r>
              <w:rPr>
                <w:rFonts w:eastAsia="Calibri" w:cs="Arial"/>
                <w:sz w:val="22"/>
                <w:szCs w:val="20"/>
                <w:lang w:val="en-US" w:eastAsia="id-ID"/>
              </w:rPr>
              <w:t xml:space="preserve">Kesadaran penuh </w:t>
            </w:r>
          </w:p>
        </w:tc>
        <w:tc>
          <w:tcPr>
            <w:tcW w:w="725"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pPr>
              <w:spacing w:line="23" w:lineRule="atLeast"/>
              <w:jc w:val="center"/>
              <w:rPr>
                <w:rFonts w:eastAsia="Calibri" w:cs="Times New Roman"/>
                <w:sz w:val="22"/>
                <w:szCs w:val="20"/>
                <w:lang w:val="en-US" w:eastAsia="id-ID"/>
              </w:rPr>
            </w:pPr>
          </w:p>
        </w:tc>
        <w:tc>
          <w:tcPr>
            <w:tcW w:w="726"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pPr>
              <w:spacing w:line="23" w:lineRule="atLeast"/>
              <w:jc w:val="center"/>
              <w:rPr>
                <w:rFonts w:eastAsia="Calibri" w:cs="Times New Roman"/>
                <w:sz w:val="22"/>
                <w:szCs w:val="20"/>
                <w:lang w:val="en-US" w:eastAsia="id-ID"/>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567" w:type="dxa"/>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5.</w:t>
            </w:r>
          </w:p>
        </w:tc>
        <w:tc>
          <w:tcPr>
            <w:tcW w:w="3013" w:type="dxa"/>
          </w:tcPr>
          <w:p>
            <w:pPr>
              <w:spacing w:line="23" w:lineRule="atLeast"/>
              <w:jc w:val="both"/>
              <w:rPr>
                <w:rFonts w:eastAsia="Calibri" w:cs="Arial"/>
                <w:sz w:val="22"/>
                <w:szCs w:val="20"/>
                <w:lang w:val="en-US" w:eastAsia="id-ID"/>
              </w:rPr>
            </w:pPr>
            <w:r>
              <w:rPr>
                <w:rFonts w:eastAsia="Calibri" w:cs="Arial"/>
                <w:sz w:val="22"/>
                <w:szCs w:val="20"/>
                <w:lang w:val="en-US" w:eastAsia="id-ID"/>
              </w:rPr>
              <w:t xml:space="preserve">Dapat berkomunikasi secara verbal dan kooperatif </w:t>
            </w:r>
          </w:p>
        </w:tc>
        <w:tc>
          <w:tcPr>
            <w:tcW w:w="725"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pPr>
              <w:spacing w:line="23" w:lineRule="atLeast"/>
              <w:jc w:val="center"/>
              <w:rPr>
                <w:rFonts w:eastAsia="Calibri" w:cs="Times New Roman"/>
                <w:sz w:val="22"/>
                <w:szCs w:val="20"/>
                <w:lang w:val="en-US" w:eastAsia="id-ID"/>
              </w:rPr>
            </w:pPr>
          </w:p>
        </w:tc>
        <w:tc>
          <w:tcPr>
            <w:tcW w:w="726"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pPr>
              <w:spacing w:line="23" w:lineRule="atLeast"/>
              <w:jc w:val="center"/>
              <w:rPr>
                <w:rFonts w:eastAsia="Calibri" w:cs="Times New Roman"/>
                <w:sz w:val="22"/>
                <w:szCs w:val="20"/>
                <w:lang w:val="en-US" w:eastAsia="id-ID"/>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567" w:type="dxa"/>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 xml:space="preserve">6. </w:t>
            </w:r>
          </w:p>
        </w:tc>
        <w:tc>
          <w:tcPr>
            <w:tcW w:w="3013" w:type="dxa"/>
          </w:tcPr>
          <w:p>
            <w:pPr>
              <w:spacing w:line="23" w:lineRule="atLeast"/>
              <w:jc w:val="both"/>
              <w:rPr>
                <w:rFonts w:eastAsia="Calibri" w:cs="Arial"/>
                <w:sz w:val="22"/>
                <w:szCs w:val="20"/>
                <w:lang w:val="en-US" w:eastAsia="id-ID"/>
              </w:rPr>
            </w:pPr>
            <w:r>
              <w:rPr>
                <w:rFonts w:eastAsia="Calibri" w:cs="Arial"/>
                <w:sz w:val="22"/>
                <w:szCs w:val="20"/>
                <w:lang w:val="en-US" w:eastAsia="id-ID"/>
              </w:rPr>
              <w:t xml:space="preserve">Bersedia menjadi subjek studi kasus dan mengisi data </w:t>
            </w:r>
          </w:p>
        </w:tc>
        <w:tc>
          <w:tcPr>
            <w:tcW w:w="725"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pPr>
              <w:spacing w:line="23" w:lineRule="atLeast"/>
              <w:jc w:val="center"/>
              <w:rPr>
                <w:rFonts w:eastAsia="Calibri" w:cs="Times New Roman"/>
                <w:sz w:val="22"/>
                <w:szCs w:val="20"/>
                <w:lang w:val="en-US" w:eastAsia="id-ID"/>
              </w:rPr>
            </w:pPr>
          </w:p>
        </w:tc>
        <w:tc>
          <w:tcPr>
            <w:tcW w:w="726" w:type="dxa"/>
            <w:vAlign w:val="center"/>
          </w:tcPr>
          <w:p>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pPr>
              <w:spacing w:line="23" w:lineRule="atLeast"/>
              <w:jc w:val="center"/>
              <w:rPr>
                <w:rFonts w:eastAsia="Calibri" w:cs="Times New Roman"/>
                <w:sz w:val="22"/>
                <w:szCs w:val="20"/>
                <w:lang w:val="en-US" w:eastAsia="id-ID"/>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rPr>
        <w:tc>
          <w:tcPr>
            <w:tcW w:w="3580" w:type="dxa"/>
            <w:gridSpan w:val="2"/>
            <w:tcBorders>
              <w:bottom w:val="single" w:color="auto" w:sz="4" w:space="0"/>
            </w:tcBorders>
          </w:tcPr>
          <w:p>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Jumlah</w:t>
            </w:r>
          </w:p>
        </w:tc>
        <w:tc>
          <w:tcPr>
            <w:tcW w:w="725" w:type="dxa"/>
            <w:tcBorders>
              <w:bottom w:val="single" w:color="auto" w:sz="4" w:space="0"/>
            </w:tcBorders>
            <w:vAlign w:val="center"/>
          </w:tcPr>
          <w:p>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6</w:t>
            </w:r>
          </w:p>
        </w:tc>
        <w:tc>
          <w:tcPr>
            <w:tcW w:w="871" w:type="dxa"/>
            <w:tcBorders>
              <w:bottom w:val="single" w:color="auto" w:sz="4" w:space="0"/>
            </w:tcBorders>
            <w:vAlign w:val="center"/>
          </w:tcPr>
          <w:p>
            <w:pPr>
              <w:keepNext/>
              <w:spacing w:line="23" w:lineRule="atLeast"/>
              <w:jc w:val="center"/>
              <w:rPr>
                <w:rFonts w:eastAsia="Calibri" w:cs="Times New Roman"/>
                <w:b/>
                <w:sz w:val="22"/>
                <w:szCs w:val="20"/>
                <w:lang w:eastAsia="id-ID"/>
              </w:rPr>
            </w:pPr>
            <w:r>
              <w:rPr>
                <w:rFonts w:eastAsia="Calibri" w:cs="Times New Roman"/>
                <w:b/>
                <w:sz w:val="22"/>
                <w:szCs w:val="20"/>
                <w:lang w:eastAsia="id-ID"/>
              </w:rPr>
              <w:t>0</w:t>
            </w:r>
          </w:p>
        </w:tc>
        <w:tc>
          <w:tcPr>
            <w:tcW w:w="726" w:type="dxa"/>
            <w:tcBorders>
              <w:bottom w:val="single" w:color="auto" w:sz="4" w:space="0"/>
            </w:tcBorders>
            <w:vAlign w:val="center"/>
          </w:tcPr>
          <w:p>
            <w:pPr>
              <w:keepNext/>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6</w:t>
            </w:r>
          </w:p>
        </w:tc>
        <w:tc>
          <w:tcPr>
            <w:tcW w:w="812" w:type="dxa"/>
            <w:tcBorders>
              <w:bottom w:val="single" w:color="auto" w:sz="4" w:space="0"/>
            </w:tcBorders>
            <w:vAlign w:val="center"/>
          </w:tcPr>
          <w:p>
            <w:pPr>
              <w:keepNext/>
              <w:spacing w:line="23" w:lineRule="atLeast"/>
              <w:jc w:val="center"/>
              <w:rPr>
                <w:rFonts w:eastAsia="Calibri" w:cs="Times New Roman"/>
                <w:b/>
                <w:sz w:val="22"/>
                <w:szCs w:val="20"/>
                <w:lang w:eastAsia="id-ID"/>
              </w:rPr>
            </w:pPr>
            <w:r>
              <w:rPr>
                <w:rFonts w:eastAsia="Calibri" w:cs="Times New Roman"/>
                <w:b/>
                <w:sz w:val="22"/>
                <w:szCs w:val="20"/>
                <w:lang w:eastAsia="id-ID"/>
              </w:rPr>
              <w:t>0</w:t>
            </w:r>
          </w:p>
        </w:tc>
      </w:tr>
      <w:bookmarkEnd w:id="1"/>
    </w:tbl>
    <w:p>
      <w:pPr>
        <w:spacing w:line="23" w:lineRule="atLeast"/>
        <w:ind w:left="1080"/>
        <w:jc w:val="center"/>
        <w:rPr>
          <w:rFonts w:cs="Times New Roman"/>
          <w:szCs w:val="24"/>
        </w:rPr>
      </w:pPr>
      <w:r>
        <w:rPr>
          <w:rFonts w:cs="Times New Roman"/>
          <w:szCs w:val="24"/>
        </w:rPr>
        <w:t>Tabel 4.2</w:t>
      </w:r>
      <w:r>
        <w:rPr>
          <w:rFonts w:cs="Times New Roman"/>
          <w:color w:val="4BACC6" w:themeColor="accent5"/>
          <w:szCs w:val="24"/>
          <w14:textFill>
            <w14:solidFill>
              <w14:schemeClr w14:val="accent5"/>
            </w14:solidFill>
          </w14:textFill>
        </w:rPr>
        <w:t xml:space="preserve">  </w:t>
      </w:r>
      <w:r>
        <w:rPr>
          <w:rFonts w:cs="Times New Roman"/>
          <w:szCs w:val="24"/>
        </w:rPr>
        <w:t>Karakteristik  Subjek Studi Kasus Berdasarkan Kriteria Inklusi</w:t>
      </w:r>
    </w:p>
    <w:p>
      <w:pPr>
        <w:spacing w:line="23" w:lineRule="atLeast"/>
        <w:jc w:val="center"/>
      </w:pPr>
    </w:p>
    <w:p>
      <w:pPr>
        <w:spacing w:line="23" w:lineRule="atLeast"/>
        <w:ind w:firstLine="720"/>
        <w:jc w:val="both"/>
        <w:rPr>
          <w:rFonts w:cs="Times New Roman"/>
          <w:szCs w:val="24"/>
        </w:rPr>
      </w:pPr>
      <w:r>
        <w:rPr>
          <w:rFonts w:cs="Times New Roman"/>
          <w:szCs w:val="24"/>
        </w:rPr>
        <w:t xml:space="preserve">Evaluasi tindakan dilakukan dengan menggunakan luaran menyusui efektif meningkat </w:t>
      </w:r>
      <w:r>
        <w:rPr>
          <w:rFonts w:cs="Times New Roman"/>
          <w:szCs w:val="24"/>
          <w:lang w:val="en-US"/>
        </w:rPr>
        <w:t>dengan indikator yang meliputi keketerampilan ibu menempatkan posisi bayi,  kelekatan payudara dengan sang bayi, kepercayaan diri sang ibu, pancaran atau tetesan ASI dan suplai atau banyaknya ketersediaan ASI</w:t>
      </w:r>
    </w:p>
    <w:tbl>
      <w:tblPr>
        <w:tblStyle w:val="14"/>
        <w:tblpPr w:leftFromText="180" w:rightFromText="180" w:vertAnchor="text" w:horzAnchor="margin" w:tblpXSpec="center" w:tblpY="58"/>
        <w:tblW w:w="71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4"/>
        <w:gridCol w:w="3894"/>
        <w:gridCol w:w="450"/>
        <w:gridCol w:w="450"/>
        <w:gridCol w:w="450"/>
        <w:gridCol w:w="450"/>
        <w:gridCol w:w="450"/>
        <w:gridCol w:w="4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34" w:type="dxa"/>
            <w:vMerge w:val="restart"/>
            <w:tcBorders>
              <w:top w:val="single" w:color="auto" w:sz="4" w:space="0"/>
              <w:bottom w:val="single" w:color="auto" w:sz="4" w:space="0"/>
            </w:tcBorders>
            <w:vAlign w:val="center"/>
          </w:tcPr>
          <w:p>
            <w:pPr>
              <w:spacing w:line="23" w:lineRule="atLeast"/>
              <w:jc w:val="center"/>
              <w:rPr>
                <w:rFonts w:eastAsia="Calibri" w:cs="Times New Roman"/>
                <w:b/>
                <w:sz w:val="22"/>
                <w:szCs w:val="22"/>
                <w:lang w:val="en-US" w:eastAsia="id-ID"/>
              </w:rPr>
            </w:pPr>
            <w:r>
              <w:rPr>
                <w:rFonts w:eastAsia="Calibri" w:cs="Times New Roman"/>
                <w:b/>
                <w:sz w:val="22"/>
                <w:szCs w:val="22"/>
                <w:lang w:val="en-US" w:eastAsia="id-ID"/>
              </w:rPr>
              <w:t>No</w:t>
            </w:r>
          </w:p>
        </w:tc>
        <w:tc>
          <w:tcPr>
            <w:tcW w:w="3894" w:type="dxa"/>
            <w:vMerge w:val="restart"/>
            <w:tcBorders>
              <w:top w:val="single" w:color="auto" w:sz="4" w:space="0"/>
            </w:tcBorders>
            <w:vAlign w:val="center"/>
          </w:tcPr>
          <w:p>
            <w:pPr>
              <w:spacing w:line="23" w:lineRule="atLeast"/>
              <w:jc w:val="center"/>
              <w:rPr>
                <w:rFonts w:eastAsia="Calibri" w:cs="Times New Roman"/>
                <w:b/>
                <w:sz w:val="22"/>
                <w:szCs w:val="22"/>
                <w:lang w:val="en-US" w:eastAsia="id-ID"/>
              </w:rPr>
            </w:pPr>
            <w:r>
              <w:rPr>
                <w:rFonts w:eastAsia="Calibri" w:cs="Times New Roman"/>
                <w:b/>
                <w:i/>
                <w:sz w:val="22"/>
                <w:szCs w:val="22"/>
                <w:lang w:val="en-US" w:eastAsia="id-ID"/>
              </w:rPr>
              <w:t>Outcome</w:t>
            </w:r>
            <w:r>
              <w:rPr>
                <w:rFonts w:eastAsia="Calibri" w:cs="Times New Roman"/>
                <w:b/>
                <w:sz w:val="22"/>
                <w:szCs w:val="22"/>
                <w:lang w:val="en-US" w:eastAsia="id-ID"/>
              </w:rPr>
              <w:t>/ Luaran</w:t>
            </w:r>
          </w:p>
        </w:tc>
        <w:tc>
          <w:tcPr>
            <w:tcW w:w="2700" w:type="dxa"/>
            <w:gridSpan w:val="6"/>
            <w:tcBorders>
              <w:top w:val="single" w:color="auto" w:sz="4" w:space="0"/>
            </w:tcBorders>
          </w:tcPr>
          <w:p>
            <w:pPr>
              <w:spacing w:line="23" w:lineRule="atLeast"/>
              <w:jc w:val="center"/>
              <w:rPr>
                <w:rFonts w:eastAsia="Calibri" w:cs="Times New Roman"/>
                <w:b/>
                <w:sz w:val="22"/>
                <w:szCs w:val="22"/>
                <w:lang w:val="en-US" w:eastAsia="id-ID"/>
              </w:rPr>
            </w:pPr>
            <w:r>
              <w:rPr>
                <w:rFonts w:eastAsia="Calibri" w:cs="Times New Roman"/>
                <w:b/>
                <w:sz w:val="22"/>
                <w:szCs w:val="22"/>
                <w:lang w:val="en-US" w:eastAsia="id-ID"/>
              </w:rPr>
              <w:t>Hasil Observasi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 w:hRule="atLeast"/>
        </w:trPr>
        <w:tc>
          <w:tcPr>
            <w:tcW w:w="534" w:type="dxa"/>
            <w:vMerge w:val="continue"/>
            <w:tcBorders>
              <w:top w:val="single" w:color="auto" w:sz="4" w:space="0"/>
              <w:bottom w:val="single" w:color="auto" w:sz="4" w:space="0"/>
            </w:tcBorders>
          </w:tcPr>
          <w:p>
            <w:pPr>
              <w:spacing w:line="23" w:lineRule="atLeast"/>
              <w:jc w:val="both"/>
              <w:rPr>
                <w:rFonts w:eastAsia="Calibri" w:cs="Times New Roman"/>
                <w:sz w:val="22"/>
                <w:szCs w:val="22"/>
                <w:lang w:val="en-US" w:eastAsia="id-ID"/>
              </w:rPr>
            </w:pPr>
          </w:p>
        </w:tc>
        <w:tc>
          <w:tcPr>
            <w:tcW w:w="3894" w:type="dxa"/>
            <w:vMerge w:val="continue"/>
          </w:tcPr>
          <w:p>
            <w:pPr>
              <w:spacing w:line="23" w:lineRule="atLeast"/>
              <w:jc w:val="both"/>
              <w:rPr>
                <w:rFonts w:eastAsia="Calibri" w:cs="Times New Roman"/>
                <w:sz w:val="22"/>
                <w:szCs w:val="22"/>
                <w:lang w:val="en-US" w:eastAsia="id-ID"/>
              </w:rPr>
            </w:pPr>
          </w:p>
        </w:tc>
        <w:tc>
          <w:tcPr>
            <w:tcW w:w="1350" w:type="dxa"/>
            <w:gridSpan w:val="3"/>
          </w:tcPr>
          <w:p>
            <w:pPr>
              <w:spacing w:line="23" w:lineRule="atLeast"/>
              <w:jc w:val="center"/>
              <w:rPr>
                <w:rFonts w:eastAsia="Calibri" w:cs="Times New Roman"/>
                <w:b/>
                <w:sz w:val="22"/>
                <w:szCs w:val="22"/>
                <w:lang w:val="en-US" w:eastAsia="id-ID"/>
              </w:rPr>
            </w:pPr>
            <w:r>
              <w:rPr>
                <w:rFonts w:eastAsia="Calibri" w:cs="Times New Roman"/>
                <w:b/>
                <w:sz w:val="22"/>
                <w:szCs w:val="22"/>
                <w:lang w:val="en-US" w:eastAsia="id-ID"/>
              </w:rPr>
              <w:t xml:space="preserve">Ny. M </w:t>
            </w:r>
          </w:p>
        </w:tc>
        <w:tc>
          <w:tcPr>
            <w:tcW w:w="1350" w:type="dxa"/>
            <w:gridSpan w:val="3"/>
            <w:vAlign w:val="center"/>
          </w:tcPr>
          <w:p>
            <w:pPr>
              <w:spacing w:line="23" w:lineRule="atLeast"/>
              <w:jc w:val="center"/>
              <w:rPr>
                <w:rFonts w:eastAsia="Calibri" w:cs="Times New Roman"/>
                <w:b/>
                <w:sz w:val="22"/>
                <w:szCs w:val="22"/>
                <w:lang w:val="en-US" w:eastAsia="id-ID"/>
              </w:rPr>
            </w:pPr>
            <w:r>
              <w:rPr>
                <w:rFonts w:eastAsia="Calibri" w:cs="Times New Roman"/>
                <w:b/>
                <w:sz w:val="22"/>
                <w:szCs w:val="22"/>
                <w:lang w:val="en-US" w:eastAsia="id-ID"/>
              </w:rPr>
              <w:t xml:space="preserve">Ny. I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534" w:type="dxa"/>
            <w:vMerge w:val="continue"/>
            <w:tcBorders>
              <w:top w:val="single" w:color="auto" w:sz="4" w:space="0"/>
              <w:bottom w:val="single" w:color="auto" w:sz="4" w:space="0"/>
            </w:tcBorders>
          </w:tcPr>
          <w:p>
            <w:pPr>
              <w:spacing w:line="23" w:lineRule="atLeast"/>
              <w:jc w:val="both"/>
              <w:rPr>
                <w:rFonts w:eastAsia="Calibri" w:cs="Times New Roman"/>
                <w:b/>
                <w:sz w:val="22"/>
                <w:szCs w:val="22"/>
                <w:lang w:val="en-US" w:eastAsia="id-ID"/>
              </w:rPr>
            </w:pPr>
          </w:p>
        </w:tc>
        <w:tc>
          <w:tcPr>
            <w:tcW w:w="3894" w:type="dxa"/>
            <w:vMerge w:val="continue"/>
            <w:tcBorders>
              <w:bottom w:val="single" w:color="auto" w:sz="4" w:space="0"/>
            </w:tcBorders>
          </w:tcPr>
          <w:p>
            <w:pPr>
              <w:spacing w:line="23" w:lineRule="atLeast"/>
              <w:jc w:val="both"/>
              <w:rPr>
                <w:rFonts w:eastAsia="Calibri" w:cs="Times New Roman"/>
                <w:b/>
                <w:sz w:val="22"/>
                <w:szCs w:val="22"/>
                <w:lang w:val="en-US" w:eastAsia="id-ID"/>
              </w:rPr>
            </w:pPr>
          </w:p>
        </w:tc>
        <w:tc>
          <w:tcPr>
            <w:tcW w:w="450" w:type="dxa"/>
            <w:tcBorders>
              <w:bottom w:val="single" w:color="auto" w:sz="4" w:space="0"/>
            </w:tcBorders>
          </w:tcPr>
          <w:p>
            <w:pPr>
              <w:spacing w:line="23" w:lineRule="atLeast"/>
              <w:jc w:val="both"/>
              <w:rPr>
                <w:rFonts w:eastAsia="Calibri" w:cs="Times New Roman"/>
                <w:b/>
                <w:sz w:val="22"/>
                <w:szCs w:val="22"/>
                <w:lang w:val="en-US" w:eastAsia="id-ID"/>
              </w:rPr>
            </w:pPr>
            <w:r>
              <w:rPr>
                <w:rFonts w:eastAsia="Calibri" w:cs="Times New Roman"/>
                <w:b/>
                <w:sz w:val="22"/>
                <w:szCs w:val="22"/>
                <w:lang w:val="en-US" w:eastAsia="id-ID"/>
              </w:rPr>
              <w:t>1</w:t>
            </w:r>
          </w:p>
        </w:tc>
        <w:tc>
          <w:tcPr>
            <w:tcW w:w="450" w:type="dxa"/>
            <w:tcBorders>
              <w:bottom w:val="single" w:color="auto" w:sz="4" w:space="0"/>
            </w:tcBorders>
          </w:tcPr>
          <w:p>
            <w:pPr>
              <w:spacing w:line="23" w:lineRule="atLeast"/>
              <w:jc w:val="both"/>
              <w:rPr>
                <w:rFonts w:eastAsia="Calibri" w:cs="Times New Roman"/>
                <w:b/>
                <w:sz w:val="22"/>
                <w:szCs w:val="22"/>
                <w:lang w:val="en-US" w:eastAsia="id-ID"/>
              </w:rPr>
            </w:pPr>
            <w:r>
              <w:rPr>
                <w:rFonts w:eastAsia="Calibri" w:cs="Times New Roman"/>
                <w:b/>
                <w:sz w:val="22"/>
                <w:szCs w:val="22"/>
                <w:lang w:val="en-US" w:eastAsia="id-ID"/>
              </w:rPr>
              <w:t>2</w:t>
            </w:r>
          </w:p>
        </w:tc>
        <w:tc>
          <w:tcPr>
            <w:tcW w:w="450" w:type="dxa"/>
            <w:tcBorders>
              <w:bottom w:val="single" w:color="auto" w:sz="4" w:space="0"/>
            </w:tcBorders>
          </w:tcPr>
          <w:p>
            <w:pPr>
              <w:spacing w:line="23" w:lineRule="atLeast"/>
              <w:jc w:val="both"/>
              <w:rPr>
                <w:rFonts w:eastAsia="Calibri" w:cs="Times New Roman"/>
                <w:b/>
                <w:sz w:val="22"/>
                <w:szCs w:val="22"/>
                <w:lang w:val="en-US" w:eastAsia="id-ID"/>
              </w:rPr>
            </w:pPr>
            <w:r>
              <w:rPr>
                <w:rFonts w:eastAsia="Calibri" w:cs="Times New Roman"/>
                <w:b/>
                <w:sz w:val="22"/>
                <w:szCs w:val="22"/>
                <w:lang w:val="en-US" w:eastAsia="id-ID"/>
              </w:rPr>
              <w:t>3</w:t>
            </w:r>
          </w:p>
        </w:tc>
        <w:tc>
          <w:tcPr>
            <w:tcW w:w="450" w:type="dxa"/>
            <w:tcBorders>
              <w:bottom w:val="single" w:color="auto" w:sz="4" w:space="0"/>
            </w:tcBorders>
          </w:tcPr>
          <w:p>
            <w:pPr>
              <w:spacing w:line="23" w:lineRule="atLeast"/>
              <w:jc w:val="both"/>
              <w:rPr>
                <w:rFonts w:eastAsia="Calibri" w:cs="Times New Roman"/>
                <w:b/>
                <w:sz w:val="22"/>
                <w:szCs w:val="22"/>
                <w:lang w:val="en-US" w:eastAsia="id-ID"/>
              </w:rPr>
            </w:pPr>
            <w:r>
              <w:rPr>
                <w:rFonts w:eastAsia="Calibri" w:cs="Times New Roman"/>
                <w:b/>
                <w:sz w:val="22"/>
                <w:szCs w:val="22"/>
                <w:lang w:val="en-US" w:eastAsia="id-ID"/>
              </w:rPr>
              <w:t>1</w:t>
            </w:r>
          </w:p>
        </w:tc>
        <w:tc>
          <w:tcPr>
            <w:tcW w:w="450" w:type="dxa"/>
            <w:tcBorders>
              <w:bottom w:val="single" w:color="auto" w:sz="4" w:space="0"/>
            </w:tcBorders>
          </w:tcPr>
          <w:p>
            <w:pPr>
              <w:spacing w:line="23" w:lineRule="atLeast"/>
              <w:jc w:val="both"/>
              <w:rPr>
                <w:rFonts w:eastAsia="Calibri" w:cs="Times New Roman"/>
                <w:b/>
                <w:sz w:val="22"/>
                <w:szCs w:val="22"/>
                <w:lang w:val="en-US" w:eastAsia="id-ID"/>
              </w:rPr>
            </w:pPr>
            <w:r>
              <w:rPr>
                <w:rFonts w:eastAsia="Calibri" w:cs="Times New Roman"/>
                <w:b/>
                <w:sz w:val="22"/>
                <w:szCs w:val="22"/>
                <w:lang w:val="en-US" w:eastAsia="id-ID"/>
              </w:rPr>
              <w:t>2</w:t>
            </w:r>
          </w:p>
        </w:tc>
        <w:tc>
          <w:tcPr>
            <w:tcW w:w="450" w:type="dxa"/>
            <w:tcBorders>
              <w:bottom w:val="single" w:color="auto" w:sz="4" w:space="0"/>
            </w:tcBorders>
          </w:tcPr>
          <w:p>
            <w:pPr>
              <w:spacing w:line="23" w:lineRule="atLeast"/>
              <w:jc w:val="both"/>
              <w:rPr>
                <w:rFonts w:eastAsia="Calibri" w:cs="Times New Roman"/>
                <w:b/>
                <w:sz w:val="22"/>
                <w:szCs w:val="22"/>
                <w:lang w:val="en-US" w:eastAsia="id-ID"/>
              </w:rPr>
            </w:pPr>
            <w:r>
              <w:rPr>
                <w:rFonts w:eastAsia="Calibri" w:cs="Times New Roman"/>
                <w:b/>
                <w:sz w:val="22"/>
                <w:szCs w:val="22"/>
                <w:lang w:val="en-US" w:eastAsia="id-ID"/>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534" w:type="dxa"/>
            <w:tcBorders>
              <w:top w:val="single" w:color="auto" w:sz="4" w:space="0"/>
            </w:tcBorders>
          </w:tcPr>
          <w:p>
            <w:pPr>
              <w:pStyle w:val="13"/>
              <w:numPr>
                <w:ilvl w:val="0"/>
                <w:numId w:val="1"/>
              </w:numPr>
              <w:spacing w:line="23" w:lineRule="atLeast"/>
              <w:ind w:left="284" w:hanging="284"/>
              <w:jc w:val="both"/>
              <w:rPr>
                <w:rFonts w:eastAsia="Calibri" w:cs="Times New Roman"/>
                <w:sz w:val="22"/>
                <w:szCs w:val="20"/>
                <w:lang w:val="en-US" w:eastAsia="id-ID"/>
              </w:rPr>
            </w:pPr>
          </w:p>
        </w:tc>
        <w:tc>
          <w:tcPr>
            <w:tcW w:w="3894" w:type="dxa"/>
            <w:tcBorders>
              <w:top w:val="single" w:color="auto" w:sz="4" w:space="0"/>
            </w:tcBorders>
          </w:tcPr>
          <w:p>
            <w:pPr>
              <w:spacing w:line="23" w:lineRule="atLeast"/>
              <w:jc w:val="both"/>
              <w:rPr>
                <w:rFonts w:eastAsia="Calibri" w:cs="Times New Roman"/>
                <w:sz w:val="22"/>
                <w:szCs w:val="22"/>
                <w:lang w:val="en-US" w:eastAsia="id-ID"/>
              </w:rPr>
            </w:pPr>
            <w:r>
              <w:rPr>
                <w:rFonts w:eastAsia="Calibri" w:cs="Times New Roman"/>
                <w:sz w:val="22"/>
                <w:szCs w:val="22"/>
                <w:lang w:val="en-US" w:eastAsia="id-ID"/>
              </w:rPr>
              <w:t xml:space="preserve">Apakah perlekatan bayi pada payudara ibu meningkat ? </w:t>
            </w:r>
          </w:p>
        </w:tc>
        <w:tc>
          <w:tcPr>
            <w:tcW w:w="450" w:type="dxa"/>
            <w:tcBorders>
              <w:top w:val="single" w:color="auto" w:sz="4" w:space="0"/>
            </w:tcBorders>
          </w:tcPr>
          <w:p>
            <w:pPr>
              <w:spacing w:line="23" w:lineRule="atLeast"/>
              <w:jc w:val="both"/>
              <w:rPr>
                <w:rFonts w:eastAsia="Calibri" w:cs="Times New Roman"/>
                <w:sz w:val="22"/>
                <w:szCs w:val="22"/>
                <w:lang w:val="en-US" w:eastAsia="id-ID"/>
              </w:rPr>
            </w:pPr>
            <w:r>
              <w:rPr>
                <w:rFonts w:eastAsia="Calibri" w:cs="Times New Roman"/>
                <w:sz w:val="22"/>
                <w:szCs w:val="22"/>
                <w:lang w:val="en-US" w:eastAsia="id-ID"/>
              </w:rPr>
              <w:t>3</w:t>
            </w:r>
          </w:p>
        </w:tc>
        <w:tc>
          <w:tcPr>
            <w:tcW w:w="450" w:type="dxa"/>
            <w:tcBorders>
              <w:top w:val="single" w:color="auto" w:sz="4" w:space="0"/>
            </w:tcBorders>
          </w:tcPr>
          <w:p>
            <w:pPr>
              <w:spacing w:line="23" w:lineRule="atLeast"/>
              <w:jc w:val="both"/>
              <w:rPr>
                <w:rFonts w:eastAsia="Calibri" w:cs="Times New Roman"/>
                <w:sz w:val="22"/>
                <w:szCs w:val="22"/>
                <w:lang w:val="en-US" w:eastAsia="id-ID"/>
              </w:rPr>
            </w:pPr>
            <w:r>
              <w:rPr>
                <w:rFonts w:eastAsia="Calibri" w:cs="Times New Roman"/>
                <w:sz w:val="22"/>
                <w:szCs w:val="22"/>
                <w:lang w:val="en-US" w:eastAsia="id-ID"/>
              </w:rPr>
              <w:t>4</w:t>
            </w:r>
          </w:p>
        </w:tc>
        <w:tc>
          <w:tcPr>
            <w:tcW w:w="450" w:type="dxa"/>
            <w:tcBorders>
              <w:top w:val="single" w:color="auto" w:sz="4" w:space="0"/>
            </w:tcBorders>
          </w:tcPr>
          <w:p>
            <w:pPr>
              <w:spacing w:line="23" w:lineRule="atLeast"/>
              <w:jc w:val="both"/>
              <w:rPr>
                <w:rFonts w:eastAsia="Calibri" w:cs="Times New Roman"/>
                <w:sz w:val="22"/>
                <w:szCs w:val="22"/>
                <w:lang w:val="en-US" w:eastAsia="id-ID"/>
              </w:rPr>
            </w:pPr>
            <w:r>
              <w:rPr>
                <w:rFonts w:eastAsia="Calibri" w:cs="Times New Roman"/>
                <w:sz w:val="22"/>
                <w:szCs w:val="22"/>
                <w:lang w:val="en-US" w:eastAsia="id-ID"/>
              </w:rPr>
              <w:t>5</w:t>
            </w:r>
          </w:p>
        </w:tc>
        <w:tc>
          <w:tcPr>
            <w:tcW w:w="450" w:type="dxa"/>
            <w:tcBorders>
              <w:top w:val="single" w:color="auto" w:sz="4" w:space="0"/>
            </w:tcBorders>
          </w:tcPr>
          <w:p>
            <w:pPr>
              <w:spacing w:line="23" w:lineRule="atLeast"/>
              <w:jc w:val="both"/>
              <w:rPr>
                <w:rFonts w:eastAsia="Calibri" w:cs="Times New Roman"/>
                <w:sz w:val="22"/>
                <w:szCs w:val="22"/>
                <w:lang w:val="en-US" w:eastAsia="id-ID"/>
              </w:rPr>
            </w:pPr>
            <w:r>
              <w:rPr>
                <w:rFonts w:eastAsia="Calibri" w:cs="Times New Roman"/>
                <w:sz w:val="22"/>
                <w:szCs w:val="22"/>
                <w:lang w:val="en-US" w:eastAsia="id-ID"/>
              </w:rPr>
              <w:t>2</w:t>
            </w:r>
          </w:p>
        </w:tc>
        <w:tc>
          <w:tcPr>
            <w:tcW w:w="450" w:type="dxa"/>
            <w:tcBorders>
              <w:top w:val="single" w:color="auto" w:sz="4" w:space="0"/>
            </w:tcBorders>
          </w:tcPr>
          <w:p>
            <w:pPr>
              <w:spacing w:line="23" w:lineRule="atLeast"/>
              <w:jc w:val="both"/>
              <w:rPr>
                <w:rFonts w:eastAsia="Calibri" w:cs="Times New Roman"/>
                <w:sz w:val="22"/>
                <w:szCs w:val="22"/>
                <w:lang w:val="en-US" w:eastAsia="id-ID"/>
              </w:rPr>
            </w:pPr>
            <w:r>
              <w:rPr>
                <w:rFonts w:eastAsia="Calibri" w:cs="Times New Roman"/>
                <w:sz w:val="22"/>
                <w:szCs w:val="22"/>
                <w:lang w:val="en-US" w:eastAsia="id-ID"/>
              </w:rPr>
              <w:t>3</w:t>
            </w:r>
          </w:p>
        </w:tc>
        <w:tc>
          <w:tcPr>
            <w:tcW w:w="450" w:type="dxa"/>
            <w:tcBorders>
              <w:top w:val="single" w:color="auto" w:sz="4" w:space="0"/>
            </w:tcBorders>
          </w:tcPr>
          <w:p>
            <w:pPr>
              <w:spacing w:line="23" w:lineRule="atLeast"/>
              <w:jc w:val="both"/>
              <w:rPr>
                <w:rFonts w:eastAsia="Calibri" w:cs="Times New Roman"/>
                <w:sz w:val="22"/>
                <w:szCs w:val="22"/>
                <w:lang w:val="en-US" w:eastAsia="id-ID"/>
              </w:rPr>
            </w:pPr>
            <w:r>
              <w:rPr>
                <w:rFonts w:eastAsia="Calibri" w:cs="Times New Roman"/>
                <w:sz w:val="22"/>
                <w:szCs w:val="22"/>
                <w:lang w:val="en-US" w:eastAsia="id-ID"/>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534" w:type="dxa"/>
          </w:tcPr>
          <w:p>
            <w:pPr>
              <w:pStyle w:val="13"/>
              <w:numPr>
                <w:ilvl w:val="0"/>
                <w:numId w:val="1"/>
              </w:numPr>
              <w:spacing w:line="23" w:lineRule="atLeast"/>
              <w:ind w:left="284" w:hanging="284"/>
              <w:jc w:val="both"/>
              <w:rPr>
                <w:rFonts w:eastAsia="Calibri" w:cs="Times New Roman"/>
                <w:sz w:val="22"/>
                <w:szCs w:val="20"/>
                <w:lang w:val="en-US" w:eastAsia="id-ID"/>
              </w:rPr>
            </w:pPr>
          </w:p>
        </w:tc>
        <w:tc>
          <w:tcPr>
            <w:tcW w:w="3894"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 xml:space="preserve">Apakah kemampuan ibu memposisikan bayi dengan benar meningkat ? </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534" w:type="dxa"/>
          </w:tcPr>
          <w:p>
            <w:pPr>
              <w:pStyle w:val="13"/>
              <w:numPr>
                <w:ilvl w:val="0"/>
                <w:numId w:val="1"/>
              </w:numPr>
              <w:spacing w:line="23" w:lineRule="atLeast"/>
              <w:ind w:left="284" w:hanging="284"/>
              <w:jc w:val="both"/>
              <w:rPr>
                <w:rFonts w:eastAsia="Calibri" w:cs="Times New Roman"/>
                <w:sz w:val="22"/>
                <w:szCs w:val="20"/>
                <w:lang w:val="en-US" w:eastAsia="id-ID"/>
              </w:rPr>
            </w:pPr>
          </w:p>
        </w:tc>
        <w:tc>
          <w:tcPr>
            <w:tcW w:w="3894"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 xml:space="preserve">Apakah tetesan/ pancaran ASI meningkat ? </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534" w:type="dxa"/>
          </w:tcPr>
          <w:p>
            <w:pPr>
              <w:pStyle w:val="13"/>
              <w:numPr>
                <w:ilvl w:val="0"/>
                <w:numId w:val="1"/>
              </w:numPr>
              <w:spacing w:line="23" w:lineRule="atLeast"/>
              <w:ind w:left="284" w:hanging="284"/>
              <w:jc w:val="both"/>
              <w:rPr>
                <w:rFonts w:eastAsia="Calibri" w:cs="Times New Roman"/>
                <w:sz w:val="22"/>
                <w:szCs w:val="20"/>
                <w:lang w:val="en-US" w:eastAsia="id-ID"/>
              </w:rPr>
            </w:pPr>
          </w:p>
        </w:tc>
        <w:tc>
          <w:tcPr>
            <w:tcW w:w="3894"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 xml:space="preserve">Apakah suplai ASI </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534" w:type="dxa"/>
            <w:tcBorders>
              <w:bottom w:val="single" w:color="auto" w:sz="4" w:space="0"/>
            </w:tcBorders>
          </w:tcPr>
          <w:p>
            <w:pPr>
              <w:pStyle w:val="13"/>
              <w:numPr>
                <w:ilvl w:val="0"/>
                <w:numId w:val="1"/>
              </w:numPr>
              <w:spacing w:line="23" w:lineRule="atLeast"/>
              <w:ind w:left="284" w:hanging="284"/>
              <w:jc w:val="both"/>
              <w:rPr>
                <w:rFonts w:eastAsia="Calibri" w:cs="Times New Roman"/>
                <w:sz w:val="22"/>
                <w:szCs w:val="20"/>
                <w:lang w:val="en-US" w:eastAsia="id-ID"/>
              </w:rPr>
            </w:pPr>
          </w:p>
        </w:tc>
        <w:tc>
          <w:tcPr>
            <w:tcW w:w="3894" w:type="dxa"/>
            <w:tcBorders>
              <w:bottom w:val="single" w:color="auto" w:sz="4" w:space="0"/>
            </w:tcBorders>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 xml:space="preserve">Apakah kepercayaan diri ibu meningkat ? </w:t>
            </w:r>
          </w:p>
        </w:tc>
        <w:tc>
          <w:tcPr>
            <w:tcW w:w="450" w:type="dxa"/>
            <w:tcBorders>
              <w:bottom w:val="single" w:color="auto" w:sz="4" w:space="0"/>
            </w:tcBorders>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Borders>
              <w:bottom w:val="single" w:color="auto" w:sz="4" w:space="0"/>
            </w:tcBorders>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Borders>
              <w:bottom w:val="single" w:color="auto" w:sz="4" w:space="0"/>
            </w:tcBorders>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Borders>
              <w:bottom w:val="single" w:color="auto" w:sz="4" w:space="0"/>
            </w:tcBorders>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Borders>
              <w:bottom w:val="single" w:color="auto" w:sz="4" w:space="0"/>
            </w:tcBorders>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Borders>
              <w:bottom w:val="single" w:color="auto" w:sz="4" w:space="0"/>
            </w:tcBorders>
          </w:tcPr>
          <w:p>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r>
    </w:tbl>
    <w:p>
      <w:pPr>
        <w:spacing w:line="23" w:lineRule="atLeast"/>
        <w:ind w:firstLine="720"/>
        <w:jc w:val="both"/>
      </w:pPr>
    </w:p>
    <w:p>
      <w:pPr>
        <w:tabs>
          <w:tab w:val="left" w:pos="1418"/>
        </w:tabs>
        <w:spacing w:line="23" w:lineRule="atLeast"/>
        <w:ind w:left="994"/>
        <w:jc w:val="center"/>
        <w:rPr>
          <w:rFonts w:cs="Times New Roman"/>
          <w:szCs w:val="24"/>
        </w:rPr>
      </w:pPr>
      <w:r>
        <w:rPr>
          <w:rFonts w:cs="Times New Roman"/>
          <w:szCs w:val="24"/>
        </w:rPr>
        <w:t>Tabel 4.3</w:t>
      </w:r>
      <w:r>
        <w:rPr>
          <w:rFonts w:cs="Times New Roman"/>
          <w:color w:val="4BACC6" w:themeColor="accent5"/>
          <w:szCs w:val="24"/>
          <w14:textFill>
            <w14:solidFill>
              <w14:schemeClr w14:val="accent5"/>
            </w14:solidFill>
          </w14:textFill>
        </w:rPr>
        <w:t xml:space="preserve">  </w:t>
      </w:r>
      <w:r>
        <w:rPr>
          <w:rFonts w:cs="Times New Roman"/>
          <w:szCs w:val="24"/>
        </w:rPr>
        <w:t>Karakteristik  Subjek Studi Kasus Berdasarkan Masalah Keperawatan Menyusui Efektif</w:t>
      </w:r>
    </w:p>
    <w:p>
      <w:pPr>
        <w:spacing w:line="23" w:lineRule="atLeast"/>
        <w:ind w:left="907"/>
        <w:jc w:val="both"/>
        <w:rPr>
          <w:rFonts w:cs="Times New Roman"/>
          <w:sz w:val="22"/>
          <w:lang w:val="en-US"/>
        </w:rPr>
      </w:pPr>
      <w:r>
        <w:rPr>
          <w:rFonts w:cs="Times New Roman"/>
          <w:sz w:val="22"/>
          <w:lang w:val="en-US"/>
        </w:rPr>
        <w:t xml:space="preserve">Keterangan: 1 : Menurun, 2 : Cukup Menurun, 3 : Sedang, 4 : Cukup Meningkat </w:t>
      </w:r>
    </w:p>
    <w:p>
      <w:pPr>
        <w:spacing w:line="23" w:lineRule="atLeast"/>
        <w:ind w:left="907" w:firstLine="533"/>
        <w:jc w:val="both"/>
        <w:rPr>
          <w:rFonts w:cs="Times New Roman"/>
          <w:sz w:val="22"/>
          <w:lang w:val="en-US"/>
        </w:rPr>
      </w:pPr>
      <w:r>
        <w:rPr>
          <w:rFonts w:cs="Times New Roman"/>
          <w:sz w:val="22"/>
          <w:lang w:val="en-US"/>
        </w:rPr>
        <w:t xml:space="preserve">           5 : Meningkat</w:t>
      </w:r>
    </w:p>
    <w:p>
      <w:pPr>
        <w:pStyle w:val="13"/>
        <w:spacing w:line="23" w:lineRule="atLeast"/>
        <w:ind w:left="900" w:firstLine="660"/>
        <w:jc w:val="both"/>
        <w:rPr>
          <w:rFonts w:cs="Times New Roman"/>
          <w:b/>
          <w:bCs/>
          <w:color w:val="FF0000"/>
          <w:szCs w:val="24"/>
        </w:rPr>
      </w:pPr>
      <w:r>
        <w:rPr>
          <w:rFonts w:cs="Times New Roman"/>
          <w:szCs w:val="24"/>
        </w:rPr>
        <w:t xml:space="preserve">Berdasarkan table di atas dapat dideskripsikan bahwaproduksi ASI  Ny. M dan Ny. I meningkat setelah menjalani pijat oksitosin selama 3 hari. </w:t>
      </w:r>
    </w:p>
    <w:p>
      <w:pPr>
        <w:pStyle w:val="3"/>
        <w:spacing w:before="0" w:line="23" w:lineRule="atLeast"/>
        <w:rPr>
          <w:rFonts w:asciiTheme="majorBidi" w:hAnsiTheme="majorBidi"/>
          <w:color w:val="auto"/>
          <w:sz w:val="24"/>
          <w:szCs w:val="24"/>
          <w:lang w:val="en-US"/>
        </w:rPr>
      </w:pPr>
    </w:p>
    <w:p>
      <w:pPr>
        <w:pStyle w:val="3"/>
        <w:spacing w:before="0" w:line="23" w:lineRule="atLeast"/>
        <w:rPr>
          <w:rFonts w:asciiTheme="majorBidi" w:hAnsiTheme="majorBidi"/>
          <w:color w:val="auto"/>
          <w:sz w:val="24"/>
          <w:szCs w:val="24"/>
          <w:lang w:val="en-US"/>
        </w:rPr>
      </w:pPr>
      <w:r>
        <w:rPr>
          <w:rFonts w:asciiTheme="majorBidi" w:hAnsiTheme="majorBidi"/>
          <w:color w:val="auto"/>
          <w:sz w:val="24"/>
          <w:szCs w:val="24"/>
          <w:lang w:val="en-US"/>
        </w:rPr>
        <w:t>PEMBAHASAN</w:t>
      </w:r>
    </w:p>
    <w:p>
      <w:pPr>
        <w:spacing w:line="23" w:lineRule="atLeast"/>
        <w:jc w:val="both"/>
        <w:rPr>
          <w:rFonts w:cs="Times New Roman"/>
          <w:szCs w:val="24"/>
        </w:rPr>
      </w:pPr>
      <w:r>
        <w:rPr>
          <w:rFonts w:cs="Times New Roman"/>
          <w:szCs w:val="24"/>
          <w:lang w:val="id-ID"/>
        </w:rPr>
        <w:tab/>
      </w:r>
      <w:r>
        <w:rPr>
          <w:rFonts w:cs="Times New Roman"/>
          <w:szCs w:val="24"/>
        </w:rPr>
        <w:t xml:space="preserve">Pijat oksitosin merupakan memfasilitasi pengeluaran ASI dengan merangsang hormon oksitosin melalui pijatan dibagian punggung </w:t>
      </w:r>
      <w:r>
        <w:rPr>
          <w:rFonts w:cs="Times New Roman"/>
          <w:szCs w:val="24"/>
        </w:rPr>
        <w:fldChar w:fldCharType="begin" w:fldLock="1"/>
      </w:r>
      <w:r>
        <w:rPr>
          <w:rFonts w:cs="Times New Roman"/>
          <w:szCs w:val="24"/>
        </w:rPr>
        <w:instrText xml:space="preserve">ADDIN CSL_CITATION {"citationItems":[{"id":"ITEM-1","itemData":{"author":[{"dropping-particle":"","family":"PPNI","given":"DPP","non-dropping-particle":"","parse-names":false,"suffix":""}],"id":"ITEM-1","issued":{"date-parts":[["2021"]]},"publisher":"Dewan pengurus Pusat Persatuan Perawat Nasional Indonesia","publisher-place":"Jakarta","title":"Pedoman Standar Prosedur Operasional","type":"book"},"uris":["http://www.mendeley.com/documents/?uuid=a461c89e-342d-400c-9086-bce09d1deb14"]}],"mendeley":{"formattedCitation":"(PPNI, 2021b)","manualFormatting":"(PPNI, 2021)","plainTextFormattedCitation":"(PPNI, 2021b)","previouslyFormattedCitation":"(PPNI, 2021b)"},"properties":{"noteIndex":0},"schema":"https://github.com/citation-style-language/schema/raw/master/csl-citation.json"}</w:instrText>
      </w:r>
      <w:r>
        <w:rPr>
          <w:rFonts w:cs="Times New Roman"/>
          <w:szCs w:val="24"/>
        </w:rPr>
        <w:fldChar w:fldCharType="separate"/>
      </w:r>
      <w:r>
        <w:rPr>
          <w:rFonts w:cs="Times New Roman"/>
          <w:szCs w:val="24"/>
        </w:rPr>
        <w:t>(PPNI, 2021)</w:t>
      </w:r>
      <w:r>
        <w:rPr>
          <w:rFonts w:cs="Times New Roman"/>
          <w:szCs w:val="24"/>
        </w:rPr>
        <w:fldChar w:fldCharType="end"/>
      </w:r>
      <w:r>
        <w:rPr>
          <w:rFonts w:cs="Times New Roman"/>
          <w:szCs w:val="24"/>
        </w:rPr>
        <w:t xml:space="preserve">. Tindakan pijat oksitosin dapat meningkatkan produsksi ASI, membatu  memberikan kenyamanan pada ibu, membantu ibu berfikir positif, tenang, tidak stres, percaya diri, dan hal-hal positiv lainnya </w:t>
      </w:r>
      <w:r>
        <w:rPr>
          <w:rFonts w:cs="Times New Roman"/>
          <w:szCs w:val="24"/>
        </w:rPr>
        <w:fldChar w:fldCharType="begin" w:fldLock="1"/>
      </w:r>
      <w:r>
        <w:rPr>
          <w:rFonts w:cs="Times New Roman"/>
          <w:szCs w:val="24"/>
        </w:rPr>
        <w:instrText xml:space="preserve">ADDIN CSL_CITATION {"citationItems":[{"id":"ITEM-1","itemData":{"author":[{"dropping-particle":"","family":"Wahyuningtyas","given":"Dian","non-dropping-particle":"","parse-names":false,"suffix":""}],"id":"ITEM-1","issued":{"date-parts":[["2020"]]},"publisher":"Universitas 'Aisysyah Surakarta","publisher-place":"Surakarta","title":"Buku Saku Pijat Oksitosin Dengan Murotal Al-Qur'an Untuk Meningkatkan Produksi ASI Pada Ibu Nifas","type":"book"},"uris":["http://www.mendeley.com/documents/?uuid=c6d7fc50-2b9d-4a8c-ae99-68198ca57e8f"]}],"mendeley":{"formattedCitation":"(Wahyuningtyas, 2020)","plainTextFormattedCitation":"(Wahyuningtyas, 2020)","previouslyFormattedCitation":"(Wahyuningtyas, 2020)"},"properties":{"noteIndex":0},"schema":"https://github.com/citation-style-language/schema/raw/master/csl-citation.json"}</w:instrText>
      </w:r>
      <w:r>
        <w:rPr>
          <w:rFonts w:cs="Times New Roman"/>
          <w:szCs w:val="24"/>
        </w:rPr>
        <w:fldChar w:fldCharType="separate"/>
      </w:r>
      <w:r>
        <w:rPr>
          <w:rFonts w:cs="Times New Roman"/>
          <w:szCs w:val="24"/>
        </w:rPr>
        <w:t>(Wahyuningtyas, 2020)</w:t>
      </w:r>
      <w:r>
        <w:rPr>
          <w:rFonts w:cs="Times New Roman"/>
          <w:szCs w:val="24"/>
        </w:rPr>
        <w:fldChar w:fldCharType="end"/>
      </w:r>
      <w:r>
        <w:rPr>
          <w:rFonts w:cs="Times New Roman"/>
          <w:szCs w:val="24"/>
        </w:rPr>
        <w:t>.</w:t>
      </w:r>
    </w:p>
    <w:p>
      <w:pPr>
        <w:spacing w:line="23" w:lineRule="atLeast"/>
        <w:ind w:firstLine="720"/>
        <w:jc w:val="both"/>
        <w:rPr>
          <w:rFonts w:cs="Times New Roman"/>
          <w:szCs w:val="24"/>
        </w:rPr>
      </w:pPr>
      <w:r>
        <w:rPr>
          <w:rFonts w:cs="Times New Roman"/>
          <w:szCs w:val="24"/>
        </w:rPr>
        <w:t xml:space="preserve">Evaluasi perkembangan masalah menyusui efektif adalah dengan lembar evaluasi menyusui efektif yang merujuk pada buku Standar Luaran Keperawatan Indonesia (SLKI) tahun 2018. Menyusui efektif adalah proses Ibu dalam memberikan ASI langsung tanpa bantuan alat apapun, anak menyusu melalui payudara Ibu agar terpenuhi nutrisi sesuai kebutuhannya </w:t>
      </w:r>
      <w:r>
        <w:rPr>
          <w:rFonts w:cs="Times New Roman"/>
          <w:szCs w:val="24"/>
        </w:rPr>
        <w:fldChar w:fldCharType="begin" w:fldLock="1"/>
      </w:r>
      <w:r>
        <w:rPr>
          <w:rFonts w:cs="Times New Roman"/>
          <w:szCs w:val="24"/>
        </w:rPr>
        <w:instrText xml:space="preserve">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Pr>
          <w:rFonts w:cs="Times New Roman"/>
          <w:szCs w:val="24"/>
        </w:rPr>
        <w:fldChar w:fldCharType="separate"/>
      </w:r>
      <w:r>
        <w:rPr>
          <w:rFonts w:cs="Times New Roman"/>
          <w:szCs w:val="24"/>
        </w:rPr>
        <w:t>(PPNI, 2017)</w:t>
      </w:r>
      <w:r>
        <w:rPr>
          <w:rFonts w:cs="Times New Roman"/>
          <w:szCs w:val="24"/>
        </w:rPr>
        <w:fldChar w:fldCharType="end"/>
      </w:r>
      <w:r>
        <w:rPr>
          <w:rFonts w:cs="Times New Roman"/>
          <w:szCs w:val="24"/>
        </w:rPr>
        <w:t>. Untuk menilai keberhasilan tindakan pijat oksitosin dalam mengatasi masalah menyusui efektfif, peneliti menggunakan 1 tingkat luaran yang masing-masing memiliki 5 skala.</w:t>
      </w:r>
    </w:p>
    <w:p>
      <w:pPr>
        <w:spacing w:line="23" w:lineRule="atLeast"/>
        <w:ind w:firstLine="720"/>
        <w:jc w:val="both"/>
        <w:rPr>
          <w:rFonts w:asciiTheme="majorBidi" w:hAnsiTheme="majorBidi"/>
          <w:szCs w:val="24"/>
        </w:rPr>
      </w:pPr>
      <w:r>
        <w:rPr>
          <w:rFonts w:asciiTheme="majorBidi" w:hAnsiTheme="majorBidi"/>
          <w:szCs w:val="24"/>
        </w:rPr>
        <w:t xml:space="preserve">Terjadi peningkatan potensi menyusui efektif pada ibu post partum. Menyusui efektif merupakan pemberian ASI secara langsung dari payudara kepada bayi dan anak yang dapat memenuhi kebutuhan nutrisi (PPNI, 2017). Pijat oksitosin berdampak baik pada hormone oksitosin dikarenakan dengan pijat oksitosin syaraf parasimpatis akan lebih cepat menyampaikan sinyal ke otak bagian belakang untuk merangsang kerja hormon oksitosin dan ASI lebih banyak keluar. Saat produktivitas hormon oksitosin lancar, sel-sel alveoli pada kelenjar payudara juga akan berfungsi dan berkontraksi dengan baik. Kontraksi ini lah yang mengakibatkan ASI keluar dari payudara Ibu. </w:t>
      </w:r>
    </w:p>
    <w:p>
      <w:pPr>
        <w:spacing w:line="23" w:lineRule="atLeast"/>
        <w:ind w:firstLine="720"/>
        <w:jc w:val="both"/>
        <w:rPr>
          <w:rFonts w:asciiTheme="majorBidi" w:hAnsiTheme="majorBidi"/>
          <w:szCs w:val="24"/>
        </w:rPr>
      </w:pPr>
      <w:r>
        <w:rPr>
          <w:rFonts w:asciiTheme="majorBidi" w:hAnsiTheme="majorBidi"/>
          <w:szCs w:val="24"/>
        </w:rPr>
        <w:t xml:space="preserve">Pijat oksitosin mempunyai banyak manfaat diantaranya mencegah hal-hal seperti </w:t>
      </w:r>
      <w:r>
        <w:rPr>
          <w:rFonts w:asciiTheme="majorBidi" w:hAnsiTheme="majorBidi"/>
          <w:i/>
          <w:iCs/>
          <w:szCs w:val="24"/>
        </w:rPr>
        <w:t xml:space="preserve">milk duct/ plugged </w:t>
      </w:r>
      <w:r>
        <w:rPr>
          <w:rFonts w:asciiTheme="majorBidi" w:hAnsiTheme="majorBidi"/>
          <w:szCs w:val="24"/>
        </w:rPr>
        <w:t xml:space="preserve">yaitu tersumbatnya ASI dan </w:t>
      </w:r>
      <w:r>
        <w:rPr>
          <w:rFonts w:asciiTheme="majorBidi" w:hAnsiTheme="majorBidi"/>
          <w:i/>
          <w:iCs/>
          <w:szCs w:val="24"/>
        </w:rPr>
        <w:t xml:space="preserve">engorgement </w:t>
      </w:r>
      <w:r>
        <w:rPr>
          <w:rFonts w:asciiTheme="majorBidi" w:hAnsiTheme="majorBidi"/>
          <w:szCs w:val="24"/>
        </w:rPr>
        <w:t xml:space="preserve">atau payudara yang membengkak, pijat ini juga membantu menjaga suplai ASI saat bayi atau Ibu sakit (Monika, 2014). Manfaat ini tentu meningkatkan status menyusui ibu post partum. </w:t>
      </w:r>
    </w:p>
    <w:p>
      <w:pPr>
        <w:spacing w:line="23" w:lineRule="atLeast"/>
        <w:ind w:firstLine="720"/>
        <w:jc w:val="both"/>
        <w:rPr>
          <w:rFonts w:asciiTheme="majorBidi" w:hAnsiTheme="majorBidi"/>
          <w:szCs w:val="24"/>
        </w:rPr>
      </w:pPr>
      <w:r>
        <w:rPr>
          <w:rFonts w:asciiTheme="majorBidi" w:hAnsiTheme="majorBidi"/>
          <w:szCs w:val="24"/>
        </w:rPr>
        <w:t xml:space="preserve">Rahayu dan Yunarsih mengatakan pijat oksitosin mampu meningkatkan kenyamanan dan produksi ASI ibu postpartum. Peningkatan produksi ASI ini disebabkan karena peningkatan kenyamanan pada ibu yang secara otomatis akan merangsang keluarnya hormon oksitosin ini. Menurut Kholisotin, pengeluaran ASI dapat dipercepat dengan tindakan non farmakologi yaitu melalui pijat oksitosin dengan cara memijat area di sekitar punggung yang bertujuan untuk merangsang keluarnya ASI, sehingga ibu akan merasakan puas, bahagia, percaya diri, dan perasaan positif lainnya akan membuat reflek oksitosin bekerja. </w:t>
      </w:r>
    </w:p>
    <w:p>
      <w:pPr>
        <w:spacing w:line="23" w:lineRule="atLeast"/>
        <w:ind w:firstLine="720"/>
        <w:jc w:val="both"/>
        <w:rPr>
          <w:rFonts w:asciiTheme="majorBidi" w:hAnsiTheme="majorBidi"/>
          <w:szCs w:val="24"/>
        </w:rPr>
      </w:pPr>
    </w:p>
    <w:p>
      <w:pPr>
        <w:spacing w:line="23" w:lineRule="atLeast"/>
        <w:ind w:firstLine="720"/>
        <w:jc w:val="both"/>
        <w:rPr>
          <w:rFonts w:asciiTheme="majorBidi" w:hAnsiTheme="majorBidi"/>
          <w:szCs w:val="24"/>
        </w:rPr>
      </w:pPr>
    </w:p>
    <w:p>
      <w:pPr>
        <w:pStyle w:val="2"/>
        <w:spacing w:before="0" w:line="23" w:lineRule="atLeast"/>
        <w:rPr>
          <w:rFonts w:asciiTheme="majorBidi" w:hAnsiTheme="majorBidi"/>
          <w:color w:val="auto"/>
          <w:sz w:val="24"/>
          <w:szCs w:val="24"/>
        </w:rPr>
      </w:pPr>
      <w:r>
        <w:rPr>
          <w:rFonts w:asciiTheme="majorBidi" w:hAnsiTheme="majorBidi"/>
          <w:color w:val="auto"/>
          <w:sz w:val="24"/>
          <w:szCs w:val="24"/>
        </w:rPr>
        <w:t>KESIMPULAN</w:t>
      </w:r>
    </w:p>
    <w:p>
      <w:pPr>
        <w:spacing w:line="23" w:lineRule="atLeast"/>
        <w:ind w:firstLine="720"/>
        <w:jc w:val="both"/>
        <w:rPr>
          <w:rFonts w:cs="Times New Roman"/>
          <w:szCs w:val="24"/>
        </w:rPr>
      </w:pP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efektif untuk mengatasi masalah menyusui efektif pada ibu post partum. </w:t>
      </w:r>
    </w:p>
    <w:p>
      <w:pPr>
        <w:spacing w:line="23" w:lineRule="atLeast"/>
        <w:ind w:firstLine="720"/>
        <w:jc w:val="both"/>
        <w:rPr>
          <w:rFonts w:asciiTheme="majorBidi" w:hAnsiTheme="majorBidi" w:cstheme="majorBidi"/>
          <w:szCs w:val="24"/>
        </w:rPr>
      </w:pPr>
      <w:r>
        <w:rPr>
          <w:rFonts w:asciiTheme="majorBidi" w:hAnsiTheme="majorBidi" w:cstheme="majorBidi"/>
          <w:szCs w:val="24"/>
        </w:rPr>
        <w:t>Dapat disimpulkan bahwa terdapat perbedaan yang signifikan antara kelompok eksperimen yang diberikan pijat oksitosin dan kelompok kontrol.</w:t>
      </w:r>
    </w:p>
    <w:p>
      <w:pPr>
        <w:spacing w:line="23" w:lineRule="atLeast"/>
        <w:ind w:firstLine="720"/>
        <w:jc w:val="both"/>
        <w:rPr>
          <w:rFonts w:asciiTheme="majorBidi" w:hAnsiTheme="majorBidi" w:cstheme="majorBidi"/>
          <w:szCs w:val="24"/>
        </w:rPr>
      </w:pPr>
    </w:p>
    <w:p>
      <w:pPr>
        <w:pStyle w:val="2"/>
        <w:spacing w:before="0" w:line="23" w:lineRule="atLeast"/>
        <w:rPr>
          <w:rFonts w:asciiTheme="majorBidi" w:hAnsiTheme="majorBidi"/>
          <w:color w:val="auto"/>
          <w:sz w:val="24"/>
          <w:szCs w:val="24"/>
        </w:rPr>
      </w:pPr>
      <w:r>
        <w:rPr>
          <w:rFonts w:asciiTheme="majorBidi" w:hAnsiTheme="majorBidi"/>
          <w:color w:val="auto"/>
          <w:sz w:val="24"/>
          <w:szCs w:val="24"/>
        </w:rPr>
        <w:t>UCAPAN TERIMA KASIH</w:t>
      </w:r>
    </w:p>
    <w:p>
      <w:pPr>
        <w:spacing w:line="23" w:lineRule="atLeast"/>
        <w:rPr>
          <w:rFonts w:asciiTheme="majorBidi" w:hAnsiTheme="majorBidi" w:cstheme="majorBidi"/>
          <w:szCs w:val="24"/>
        </w:rPr>
      </w:pPr>
      <w:r>
        <w:rPr>
          <w:rFonts w:asciiTheme="majorBidi" w:hAnsiTheme="majorBidi" w:cstheme="majorBidi"/>
          <w:szCs w:val="24"/>
        </w:rPr>
        <w:t>Terimakasih kepada staff Akademi Keperawatan Alkautsar, responden dan rekan-rekan angkatan XXV.</w:t>
      </w:r>
    </w:p>
    <w:p>
      <w:pPr>
        <w:spacing w:line="23" w:lineRule="atLeast"/>
        <w:rPr>
          <w:rFonts w:asciiTheme="majorBidi" w:hAnsiTheme="majorBidi" w:cstheme="majorBidi"/>
          <w:szCs w:val="24"/>
        </w:rPr>
      </w:pPr>
    </w:p>
    <w:p>
      <w:pPr>
        <w:pStyle w:val="2"/>
        <w:spacing w:before="0" w:line="23" w:lineRule="atLeast"/>
        <w:rPr>
          <w:rFonts w:asciiTheme="majorBidi" w:hAnsiTheme="majorBidi"/>
          <w:color w:val="auto"/>
          <w:sz w:val="24"/>
          <w:szCs w:val="24"/>
        </w:rPr>
      </w:pPr>
      <w:r>
        <w:rPr>
          <w:rFonts w:asciiTheme="majorBidi" w:hAnsiTheme="majorBidi"/>
          <w:color w:val="auto"/>
          <w:sz w:val="24"/>
          <w:szCs w:val="24"/>
        </w:rPr>
        <w:t>DAFTAR PUSTAKA</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Andriyani, R., &amp; Aska, A. (2020). </w:t>
      </w:r>
      <w:r>
        <w:rPr>
          <w:rFonts w:cs="Times New Roman"/>
          <w:i/>
          <w:iCs/>
          <w:szCs w:val="24"/>
        </w:rPr>
        <w:t>Penatalaksanaan Bendugan ASI Pada Ibu Menyusui Dengan Menggunakan Kompres Daun Kubis di BPM Ernita Pekan Baru</w:t>
      </w:r>
      <w:r>
        <w:rPr>
          <w:rFonts w:cs="Times New Roman"/>
          <w:szCs w:val="24"/>
        </w:rPr>
        <w:t xml:space="preserve"> (1st ed.). Prosiding hang Tuah.</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Asri EN. (2015). </w:t>
      </w:r>
      <w:r>
        <w:rPr>
          <w:rFonts w:cs="Times New Roman"/>
          <w:i/>
          <w:iCs/>
          <w:szCs w:val="24"/>
        </w:rPr>
        <w:t>Pengaruh Hypnobreastfeeding Terhadap Keberhasilan Pemberian ASI Eksklusif di Rumah Sakit Panti Rapih Yogyakarta</w:t>
      </w:r>
      <w:r>
        <w:rPr>
          <w:rFonts w:cs="Times New Roman"/>
          <w:szCs w:val="24"/>
        </w:rPr>
        <w:t xml:space="preserve"> (S2 Ilmu Kedokteran Klinik (ed.). Universitas Gadjah Mada.</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Cahyani, G. I. A., &amp; Sri, R. (2020). Aplikasi Pemberian Pijat Oksitosin Terhadap Kelancaran ASI Pada Ibu Post- Partum. </w:t>
      </w:r>
      <w:r>
        <w:rPr>
          <w:rFonts w:cs="Times New Roman"/>
          <w:i/>
          <w:iCs/>
          <w:szCs w:val="24"/>
        </w:rPr>
        <w:t>Prosiding Seminar Nasional Unimus</w:t>
      </w:r>
      <w:r>
        <w:rPr>
          <w:rFonts w:cs="Times New Roman"/>
          <w:szCs w:val="24"/>
        </w:rPr>
        <w:t xml:space="preserve">, </w:t>
      </w:r>
      <w:r>
        <w:rPr>
          <w:rFonts w:cs="Times New Roman"/>
          <w:i/>
          <w:iCs/>
          <w:szCs w:val="24"/>
        </w:rPr>
        <w:t>3</w:t>
      </w:r>
      <w:r>
        <w:rPr>
          <w:rFonts w:cs="Times New Roman"/>
          <w:szCs w:val="24"/>
        </w:rPr>
        <w:t>, 406–414.</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Nurul Azizah ; Rafhani Rosyidah. (2019). </w:t>
      </w:r>
      <w:r>
        <w:rPr>
          <w:rFonts w:cs="Times New Roman"/>
          <w:i/>
          <w:iCs/>
          <w:szCs w:val="24"/>
        </w:rPr>
        <w:t>Buku Ajar Asuhan Kebidanan Nifas dan Menyusui</w:t>
      </w:r>
      <w:r>
        <w:rPr>
          <w:rFonts w:cs="Times New Roman"/>
          <w:szCs w:val="24"/>
        </w:rPr>
        <w:t xml:space="preserve"> (M. T. M. Septi Budi Sartika (ed.); 1st ed.). UMSIDA press.</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(2017). </w:t>
      </w:r>
      <w:r>
        <w:rPr>
          <w:rFonts w:cs="Times New Roman"/>
          <w:i/>
          <w:iCs/>
          <w:szCs w:val="24"/>
        </w:rPr>
        <w:t>Standar Diagnosis Keperawatan Indonesia : Definisi dan Indikator Doagnostik</w:t>
      </w:r>
      <w:r>
        <w:rPr>
          <w:rFonts w:cs="Times New Roman"/>
          <w:szCs w:val="24"/>
        </w:rPr>
        <w:t xml:space="preserve"> (1st ed.). DPP PPNI.</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(2018). </w:t>
      </w:r>
      <w:r>
        <w:rPr>
          <w:rFonts w:cs="Times New Roman"/>
          <w:i/>
          <w:iCs/>
          <w:szCs w:val="24"/>
        </w:rPr>
        <w:t>Standar luaran Keperawatan Indonesia : Definisi dan Kriteria Hasil Keperawatan</w:t>
      </w:r>
      <w:r>
        <w:rPr>
          <w:rFonts w:cs="Times New Roman"/>
          <w:szCs w:val="24"/>
        </w:rPr>
        <w:t xml:space="preserve"> (1st ed.). DPP PPNI.</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(2019). </w:t>
      </w:r>
      <w:r>
        <w:rPr>
          <w:rFonts w:cs="Times New Roman"/>
          <w:i/>
          <w:iCs/>
          <w:szCs w:val="24"/>
        </w:rPr>
        <w:t>Standar Intervensi Keperawatan Indonesia : Definisi dan Tindakan Keperawatan</w:t>
      </w:r>
      <w:r>
        <w:rPr>
          <w:rFonts w:cs="Times New Roman"/>
          <w:szCs w:val="24"/>
        </w:rPr>
        <w:t xml:space="preserve"> (1st ed.). DPP PPNI.</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(2021). </w:t>
      </w:r>
      <w:r>
        <w:rPr>
          <w:rFonts w:cs="Times New Roman"/>
          <w:i/>
          <w:iCs/>
          <w:szCs w:val="24"/>
        </w:rPr>
        <w:t>Pedoman Standar Prosedur Operasional Keperawatan</w:t>
      </w:r>
      <w:r>
        <w:rPr>
          <w:rFonts w:cs="Times New Roman"/>
          <w:szCs w:val="24"/>
        </w:rPr>
        <w:t xml:space="preserve"> (1st ed.). DPP PPNI.</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Rahayu, D., &amp; Yunarsih, Y. (2018). Penerapan Pijat Oksitosin Dalam Meningkatkan Produksi ASI Pada Ibu Postpartum. </w:t>
      </w:r>
      <w:r>
        <w:rPr>
          <w:rFonts w:cs="Times New Roman"/>
          <w:i/>
          <w:iCs/>
          <w:szCs w:val="24"/>
        </w:rPr>
        <w:t>Journals of Ners Community</w:t>
      </w:r>
      <w:r>
        <w:rPr>
          <w:rFonts w:cs="Times New Roman"/>
          <w:szCs w:val="24"/>
        </w:rPr>
        <w:t>,</w:t>
      </w:r>
      <w:r>
        <w:rPr>
          <w:rFonts w:cs="Times New Roman"/>
          <w:i/>
          <w:iCs/>
          <w:szCs w:val="24"/>
        </w:rPr>
        <w:t>09</w:t>
      </w:r>
      <w:r>
        <w:rPr>
          <w:rFonts w:cs="Times New Roman"/>
          <w:szCs w:val="24"/>
        </w:rPr>
        <w:t>,8–14. http://journal.unigres.ac.id/index.php/JNC/article/view/628%0Ahttps://journal.unigres.ac.id/index.php/JNC/article/download/628/503</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Wahyuni,  lina F. dan S. (2021). </w:t>
      </w:r>
      <w:r>
        <w:rPr>
          <w:rFonts w:cs="Times New Roman"/>
          <w:i/>
          <w:iCs/>
          <w:szCs w:val="24"/>
        </w:rPr>
        <w:t>Buku Ajar Asuhan Kebidanan masa Nifas</w:t>
      </w:r>
      <w:r>
        <w:rPr>
          <w:rFonts w:cs="Times New Roman"/>
          <w:szCs w:val="24"/>
        </w:rPr>
        <w:t xml:space="preserve"> (Dwi Nofidiantoko (ed.); 1st ed.). CV Budi Utama.</w:t>
      </w:r>
    </w:p>
    <w:p>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Wahyuningtyas, D. (2020). </w:t>
      </w:r>
      <w:r>
        <w:rPr>
          <w:rFonts w:cs="Times New Roman"/>
          <w:i/>
          <w:iCs/>
          <w:szCs w:val="24"/>
        </w:rPr>
        <w:t>Buku Saku Pijat Oksitosin Dengan Murotal Al-Qur’an Untuk Meningkatkan Produksi ASI Pada Ibu Nifas</w:t>
      </w:r>
      <w:r>
        <w:rPr>
          <w:rFonts w:cs="Times New Roman"/>
          <w:szCs w:val="24"/>
        </w:rPr>
        <w:t>. Universitas ’Aisysyah Surakarta.</w:t>
      </w:r>
    </w:p>
    <w:p>
      <w:pPr>
        <w:spacing w:line="23" w:lineRule="atLeast"/>
      </w:pPr>
    </w:p>
    <w:sectPr>
      <w:pgSz w:w="11909" w:h="16834"/>
      <w:pgMar w:top="1701" w:right="1701" w:bottom="1701"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203A1E"/>
    <w:multiLevelType w:val="multilevel"/>
    <w:tmpl w:val="5A203A1E"/>
    <w:lvl w:ilvl="0" w:tentative="0">
      <w:start w:val="1"/>
      <w:numFmt w:val="decimal"/>
      <w:lvlText w:val="%1."/>
      <w:lvlJc w:val="left"/>
      <w:pPr>
        <w:ind w:left="644"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801"/>
    <w:rsid w:val="00095F15"/>
    <w:rsid w:val="000A1CF5"/>
    <w:rsid w:val="00141874"/>
    <w:rsid w:val="001D1E3C"/>
    <w:rsid w:val="001F2801"/>
    <w:rsid w:val="002D6E25"/>
    <w:rsid w:val="00304CC8"/>
    <w:rsid w:val="003150BC"/>
    <w:rsid w:val="00321C2E"/>
    <w:rsid w:val="00334FDD"/>
    <w:rsid w:val="00337645"/>
    <w:rsid w:val="003E4B90"/>
    <w:rsid w:val="004F75E3"/>
    <w:rsid w:val="005E35B8"/>
    <w:rsid w:val="00601AEB"/>
    <w:rsid w:val="006C52B0"/>
    <w:rsid w:val="008E46F8"/>
    <w:rsid w:val="00930225"/>
    <w:rsid w:val="00942A0E"/>
    <w:rsid w:val="00B73D58"/>
    <w:rsid w:val="00BE2485"/>
    <w:rsid w:val="00C452D2"/>
    <w:rsid w:val="00C66D85"/>
    <w:rsid w:val="00CF50FB"/>
    <w:rsid w:val="00D47368"/>
    <w:rsid w:val="00D70DC4"/>
    <w:rsid w:val="00D873CC"/>
    <w:rsid w:val="00ED608F"/>
    <w:rsid w:val="00F17BA5"/>
    <w:rsid w:val="00F30971"/>
    <w:rsid w:val="00FA4209"/>
    <w:rsid w:val="00FC3116"/>
    <w:rsid w:val="00FC7443"/>
    <w:rsid w:val="04EB62B7"/>
    <w:rsid w:val="324421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heme="minorHAnsi" w:cstheme="minorBidi"/>
      <w:sz w:val="24"/>
      <w:szCs w:val="22"/>
      <w:lang w:val="zh-CN" w:eastAsia="en-US" w:bidi="ar-SA"/>
    </w:rPr>
  </w:style>
  <w:style w:type="paragraph" w:styleId="2">
    <w:name w:val="heading 1"/>
    <w:basedOn w:val="1"/>
    <w:next w:val="1"/>
    <w:link w:val="8"/>
    <w:qFormat/>
    <w:uiPriority w:val="9"/>
    <w:pPr>
      <w:keepNext/>
      <w:keepLines/>
      <w:spacing w:before="480" w:line="276" w:lineRule="auto"/>
      <w:outlineLvl w:val="0"/>
    </w:pPr>
    <w:rPr>
      <w:rFonts w:asciiTheme="majorHAnsi" w:hAnsiTheme="majorHAnsi" w:eastAsiaTheme="majorEastAsia" w:cstheme="majorBidi"/>
      <w:b/>
      <w:bCs/>
      <w:color w:val="376092" w:themeColor="accent1" w:themeShade="BF"/>
      <w:sz w:val="28"/>
      <w:szCs w:val="28"/>
      <w:lang w:val="en-US"/>
    </w:rPr>
  </w:style>
  <w:style w:type="paragraph" w:styleId="3">
    <w:name w:val="heading 2"/>
    <w:basedOn w:val="1"/>
    <w:next w:val="1"/>
    <w:link w:val="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Hyperlink"/>
    <w:basedOn w:val="4"/>
    <w:unhideWhenUsed/>
    <w:uiPriority w:val="99"/>
    <w:rPr>
      <w:color w:val="0000FF" w:themeColor="hyperlink"/>
      <w:u w:val="single"/>
      <w14:textFill>
        <w14:solidFill>
          <w14:schemeClr w14:val="hlink"/>
        </w14:solidFill>
      </w14:textFill>
    </w:rPr>
  </w:style>
  <w:style w:type="table" w:styleId="7">
    <w:name w:val="Table Grid"/>
    <w:basedOn w:val="5"/>
    <w:qFormat/>
    <w:uiPriority w:val="59"/>
    <w:pPr>
      <w:spacing w:after="0" w:line="240" w:lineRule="auto"/>
    </w:pPr>
    <w:rPr>
      <w:lang w:val="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Heading 1 Char"/>
    <w:basedOn w:val="4"/>
    <w:link w:val="2"/>
    <w:uiPriority w:val="9"/>
    <w:rPr>
      <w:rFonts w:asciiTheme="majorHAnsi" w:hAnsiTheme="majorHAnsi" w:eastAsiaTheme="majorEastAsia" w:cstheme="majorBidi"/>
      <w:b/>
      <w:bCs/>
      <w:color w:val="376092" w:themeColor="accent1" w:themeShade="BF"/>
      <w:sz w:val="28"/>
      <w:szCs w:val="28"/>
    </w:rPr>
  </w:style>
  <w:style w:type="character" w:customStyle="1" w:styleId="9">
    <w:name w:val="Heading 2 Char"/>
    <w:basedOn w:val="4"/>
    <w:link w:val="3"/>
    <w:uiPriority w:val="9"/>
    <w:rPr>
      <w:rFonts w:asciiTheme="majorHAnsi" w:hAnsiTheme="majorHAnsi" w:eastAsiaTheme="majorEastAsia" w:cstheme="majorBidi"/>
      <w:b/>
      <w:bCs/>
      <w:color w:val="4F81BD" w:themeColor="accent1"/>
      <w:sz w:val="26"/>
      <w:szCs w:val="26"/>
      <w:lang w:val="zh-CN"/>
      <w14:textFill>
        <w14:solidFill>
          <w14:schemeClr w14:val="accent1"/>
        </w14:solidFill>
      </w14:textFill>
    </w:rPr>
  </w:style>
  <w:style w:type="paragraph" w:styleId="10">
    <w:name w:val="No Spacing"/>
    <w:qFormat/>
    <w:uiPriority w:val="1"/>
    <w:pPr>
      <w:spacing w:after="0" w:line="240" w:lineRule="auto"/>
    </w:pPr>
    <w:rPr>
      <w:rFonts w:asciiTheme="minorHAnsi" w:hAnsiTheme="minorHAnsi" w:eastAsiaTheme="minorHAnsi" w:cstheme="minorBidi"/>
      <w:sz w:val="22"/>
      <w:szCs w:val="22"/>
      <w:lang w:val="zh-CN" w:eastAsia="en-US" w:bidi="ar-SA"/>
    </w:rPr>
  </w:style>
  <w:style w:type="table" w:customStyle="1" w:styleId="11">
    <w:name w:val="Table Grid1"/>
    <w:basedOn w:val="5"/>
    <w:uiPriority w:val="59"/>
    <w:pPr>
      <w:spacing w:after="0" w:line="240" w:lineRule="auto"/>
    </w:pPr>
    <w:rPr>
      <w:rFonts w:ascii="Calibri" w:hAnsi="Calibri" w:eastAsia="Calibri" w:cs="Arial"/>
      <w:sz w:val="20"/>
      <w:szCs w:val="20"/>
      <w:lang w:val="id-ID" w:eastAsia="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Table Grid2"/>
    <w:basedOn w:val="5"/>
    <w:uiPriority w:val="59"/>
    <w:pPr>
      <w:spacing w:after="0" w:line="240" w:lineRule="auto"/>
    </w:pPr>
    <w:rPr>
      <w:rFonts w:ascii="Calibri" w:hAnsi="Calibri" w:eastAsia="Calibri" w:cs="Arial"/>
      <w:sz w:val="20"/>
      <w:szCs w:val="20"/>
      <w:lang w:val="id-ID" w:eastAsia="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qFormat/>
    <w:uiPriority w:val="34"/>
    <w:pPr>
      <w:ind w:left="720"/>
      <w:contextualSpacing/>
    </w:pPr>
  </w:style>
  <w:style w:type="table" w:customStyle="1" w:styleId="14">
    <w:name w:val="Table Grid3"/>
    <w:basedOn w:val="5"/>
    <w:uiPriority w:val="59"/>
    <w:pPr>
      <w:spacing w:after="0" w:line="240" w:lineRule="auto"/>
    </w:pPr>
    <w:rPr>
      <w:rFonts w:ascii="Calibri" w:hAnsi="Calibri" w:eastAsia="Calibri" w:cs="Arial"/>
      <w:sz w:val="20"/>
      <w:szCs w:val="20"/>
      <w:lang w:val="id-ID" w:eastAsia="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3490</Words>
  <Characters>19893</Characters>
  <Lines>165</Lines>
  <Paragraphs>46</Paragraphs>
  <TotalTime>1</TotalTime>
  <ScaleCrop>false</ScaleCrop>
  <LinksUpToDate>false</LinksUpToDate>
  <CharactersWithSpaces>23337</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2023-07-10T08:33:00Z</dcterms:created>
  <dc:creator>LENOVO</dc:creator>
  <cp:lastModifiedBy>Biang Teknologi</cp:lastModifiedBy>
  <dcterms:modified xsi:type="dcterms:W3CDTF">2023-08-12T03:11:34Z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66D3EE2CAFCB4B53B980D43CB8634D5A</vt:lpwstr>
  </property>
</Properties>
</file>