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743D6" w14:textId="77777777" w:rsidR="009B2196" w:rsidRDefault="00B136B0" w:rsidP="00DA41E3">
      <w:pPr>
        <w:spacing w:after="0" w:line="276" w:lineRule="auto"/>
        <w:jc w:val="center"/>
        <w:rPr>
          <w:b/>
          <w:bCs/>
          <w:i/>
          <w:sz w:val="28"/>
        </w:rPr>
      </w:pPr>
      <w:r w:rsidRPr="009B2196">
        <w:rPr>
          <w:b/>
          <w:bCs/>
          <w:sz w:val="28"/>
        </w:rPr>
        <w:t xml:space="preserve">UPAYA MENGATASI </w:t>
      </w:r>
      <w:r w:rsidRPr="009B2196">
        <w:rPr>
          <w:b/>
          <w:bCs/>
          <w:sz w:val="28"/>
          <w:lang w:val="en-US"/>
        </w:rPr>
        <w:t xml:space="preserve">MASALAH KEPERAWATAN </w:t>
      </w:r>
      <w:r w:rsidRPr="009B2196">
        <w:rPr>
          <w:b/>
          <w:bCs/>
          <w:sz w:val="28"/>
        </w:rPr>
        <w:t>NYERI AKUT PADA</w:t>
      </w:r>
      <w:r w:rsidRPr="009B2196">
        <w:rPr>
          <w:b/>
          <w:bCs/>
          <w:i/>
          <w:sz w:val="28"/>
        </w:rPr>
        <w:t xml:space="preserve"> </w:t>
      </w:r>
      <w:r w:rsidRPr="009B2196">
        <w:rPr>
          <w:b/>
          <w:bCs/>
          <w:sz w:val="28"/>
          <w:lang w:val="en-US"/>
        </w:rPr>
        <w:t xml:space="preserve">PENDERITA </w:t>
      </w:r>
      <w:r w:rsidRPr="009B2196">
        <w:rPr>
          <w:b/>
          <w:bCs/>
          <w:sz w:val="28"/>
        </w:rPr>
        <w:t>HIPERTENSI</w:t>
      </w:r>
      <w:r w:rsidRPr="009B2196">
        <w:rPr>
          <w:b/>
          <w:bCs/>
          <w:sz w:val="28"/>
          <w:lang w:val="en-US"/>
        </w:rPr>
        <w:t xml:space="preserve"> MELALUI</w:t>
      </w:r>
    </w:p>
    <w:p w14:paraId="76807B03" w14:textId="12C238D8" w:rsidR="0016774A" w:rsidRPr="009B2196" w:rsidRDefault="00B136B0" w:rsidP="00DA41E3">
      <w:pPr>
        <w:spacing w:after="0" w:line="276" w:lineRule="auto"/>
        <w:jc w:val="center"/>
        <w:rPr>
          <w:b/>
          <w:bCs/>
          <w:sz w:val="28"/>
        </w:rPr>
      </w:pPr>
      <w:r w:rsidRPr="009B2196">
        <w:rPr>
          <w:b/>
          <w:bCs/>
          <w:sz w:val="28"/>
        </w:rPr>
        <w:t xml:space="preserve">TERAPI MUSIK </w:t>
      </w:r>
      <w:r w:rsidR="009B2196" w:rsidRPr="009B2196">
        <w:rPr>
          <w:b/>
          <w:bCs/>
          <w:i/>
          <w:sz w:val="28"/>
        </w:rPr>
        <w:t>MOZART</w:t>
      </w:r>
      <w:r w:rsidRPr="009B2196">
        <w:rPr>
          <w:b/>
          <w:bCs/>
          <w:sz w:val="28"/>
        </w:rPr>
        <w:t xml:space="preserve"> </w:t>
      </w:r>
    </w:p>
    <w:p w14:paraId="16E21E69" w14:textId="77777777" w:rsidR="0016774A" w:rsidRPr="00DA41E3" w:rsidRDefault="0016774A" w:rsidP="00DA41E3">
      <w:pPr>
        <w:spacing w:after="0" w:line="276" w:lineRule="auto"/>
        <w:jc w:val="center"/>
        <w:rPr>
          <w:sz w:val="22"/>
          <w:lang w:val="en-US"/>
        </w:rPr>
      </w:pPr>
      <w:bookmarkStart w:id="0" w:name="_GoBack"/>
      <w:bookmarkEnd w:id="0"/>
    </w:p>
    <w:p w14:paraId="7BB5588A" w14:textId="77777777" w:rsidR="0016774A" w:rsidRPr="00DA41E3" w:rsidRDefault="00B136B0" w:rsidP="00DA41E3">
      <w:pPr>
        <w:pStyle w:val="Heading1"/>
        <w:spacing w:before="0" w:line="276" w:lineRule="auto"/>
        <w:jc w:val="center"/>
        <w:rPr>
          <w:rFonts w:ascii="Times New Roman" w:hAnsi="Times New Roman"/>
          <w:color w:val="auto"/>
          <w:sz w:val="22"/>
          <w:szCs w:val="22"/>
          <w:lang w:val="en-US"/>
        </w:rPr>
      </w:pPr>
      <w:r w:rsidRPr="00DA41E3">
        <w:rPr>
          <w:rFonts w:ascii="Times New Roman" w:hAnsi="Times New Roman"/>
          <w:color w:val="auto"/>
          <w:sz w:val="22"/>
          <w:szCs w:val="22"/>
        </w:rPr>
        <w:t>ABSTRAK</w:t>
      </w:r>
    </w:p>
    <w:p w14:paraId="7712A163" w14:textId="0338772F" w:rsidR="0016774A" w:rsidRPr="009B2196" w:rsidRDefault="00B136B0" w:rsidP="00DA41E3">
      <w:pPr>
        <w:tabs>
          <w:tab w:val="left" w:pos="812"/>
        </w:tabs>
        <w:spacing w:after="0" w:line="276" w:lineRule="auto"/>
        <w:rPr>
          <w:bCs/>
          <w:color w:val="000000"/>
          <w:sz w:val="22"/>
        </w:rPr>
      </w:pPr>
      <w:r w:rsidRPr="00DA41E3">
        <w:rPr>
          <w:b/>
          <w:bCs/>
          <w:sz w:val="22"/>
          <w:lang w:val="en-US"/>
        </w:rPr>
        <w:t>Latar Belakang:</w:t>
      </w:r>
      <w:r w:rsidRPr="00DA41E3">
        <w:rPr>
          <w:sz w:val="22"/>
          <w:lang w:val="en-US"/>
        </w:rPr>
        <w:t xml:space="preserve"> </w:t>
      </w:r>
      <w:r w:rsidRPr="00DA41E3">
        <w:rPr>
          <w:color w:val="000000"/>
          <w:sz w:val="22"/>
        </w:rPr>
        <w:t>Hipertensi berarti tekanan darah di dalam pembuluh-pembuluh darah sangat tinggi yang merupakan pengangkut darah dari jantung yang memompa darah keseluruh jaringan dan organ-organ tubuh</w:t>
      </w:r>
      <w:r w:rsidR="00D63AF4">
        <w:rPr>
          <w:color w:val="000000"/>
          <w:sz w:val="22"/>
        </w:rPr>
        <w:t>.</w:t>
      </w:r>
      <w:r w:rsidRPr="00DA41E3">
        <w:rPr>
          <w:color w:val="000000"/>
          <w:sz w:val="22"/>
          <w:lang w:val="en-US"/>
        </w:rPr>
        <w:t xml:space="preserve"> </w:t>
      </w:r>
      <w:r w:rsidRPr="00DA41E3">
        <w:rPr>
          <w:iCs/>
          <w:sz w:val="22"/>
        </w:rPr>
        <w:t>Apabila hipertensi tidak terkontrol atau tidak diberi perhatian khusus dapat menyebabkan berbagai komplikasi seperti pada jantung yaitu terjadi infark miokard, jantung koroner, gagal jantung kongestif, bila mengenai otak terjadi stroke, dan bila mengenai ginjal akan terjadi gagal ginjal kro</w:t>
      </w:r>
      <w:r w:rsidR="00D63AF4">
        <w:rPr>
          <w:iCs/>
          <w:sz w:val="22"/>
        </w:rPr>
        <w:t>nis.</w:t>
      </w:r>
      <w:r w:rsidRPr="00DA41E3">
        <w:rPr>
          <w:iCs/>
          <w:sz w:val="22"/>
          <w:lang w:val="en-US"/>
        </w:rPr>
        <w:t xml:space="preserve"> </w:t>
      </w:r>
      <w:r w:rsidRPr="00DA41E3">
        <w:rPr>
          <w:sz w:val="22"/>
          <w:lang w:val="en-US"/>
        </w:rPr>
        <w:t>Terapi musik adalah</w:t>
      </w:r>
      <w:r w:rsidR="00D63AF4">
        <w:rPr>
          <w:sz w:val="22"/>
        </w:rPr>
        <w:t xml:space="preserve"> salah satu</w:t>
      </w:r>
      <w:r w:rsidRPr="00DA41E3">
        <w:rPr>
          <w:sz w:val="22"/>
          <w:lang w:val="en-US"/>
        </w:rPr>
        <w:t xml:space="preserve"> cara untuk mengurangi nyeri menggunakan musik untuk membantu mengubah perilaku, perasaan, atau fisiologis tubuh</w:t>
      </w:r>
      <w:r w:rsidRPr="00DA41E3">
        <w:rPr>
          <w:color w:val="FF0000"/>
          <w:sz w:val="22"/>
          <w:lang w:val="en-US"/>
        </w:rPr>
        <w:t xml:space="preserve">. </w:t>
      </w:r>
      <w:r w:rsidRPr="00DA41E3">
        <w:rPr>
          <w:b/>
          <w:bCs/>
          <w:sz w:val="22"/>
          <w:lang w:val="en-US"/>
        </w:rPr>
        <w:t>Tujuan:</w:t>
      </w:r>
      <w:r w:rsidRPr="00DA41E3">
        <w:rPr>
          <w:sz w:val="22"/>
          <w:lang w:val="en-US"/>
        </w:rPr>
        <w:t xml:space="preserve"> dilakukan penelitian ini adalah untuk mengetahui efektivitas terapi music </w:t>
      </w:r>
      <w:r w:rsidR="009B2196" w:rsidRPr="009B2196">
        <w:rPr>
          <w:i/>
          <w:sz w:val="22"/>
          <w:lang w:val="en-US"/>
        </w:rPr>
        <w:t>mozart</w:t>
      </w:r>
      <w:r w:rsidRPr="00DA41E3">
        <w:rPr>
          <w:sz w:val="22"/>
        </w:rPr>
        <w:t xml:space="preserve"> pada pasien dengan hipertensi. </w:t>
      </w:r>
      <w:r w:rsidRPr="00DA41E3">
        <w:rPr>
          <w:b/>
          <w:bCs/>
          <w:sz w:val="22"/>
        </w:rPr>
        <w:t>Metode</w:t>
      </w:r>
      <w:r w:rsidRPr="00DA41E3">
        <w:rPr>
          <w:b/>
          <w:bCs/>
          <w:sz w:val="22"/>
          <w:lang w:val="en-US"/>
        </w:rPr>
        <w:t>:</w:t>
      </w:r>
      <w:r w:rsidR="00D63AF4">
        <w:rPr>
          <w:b/>
          <w:bCs/>
          <w:sz w:val="22"/>
        </w:rPr>
        <w:t xml:space="preserve"> </w:t>
      </w:r>
      <w:r w:rsidR="00D63AF4" w:rsidRPr="007D297C">
        <w:rPr>
          <w:sz w:val="22"/>
          <w:lang w:val="en-US"/>
        </w:rPr>
        <w:t xml:space="preserve">Metode yang digunakan dalam penelitian ini adalah metode </w:t>
      </w:r>
      <w:r w:rsidR="00D63AF4">
        <w:rPr>
          <w:sz w:val="22"/>
        </w:rPr>
        <w:t xml:space="preserve">kualitatif </w:t>
      </w:r>
      <w:r w:rsidR="00D63AF4" w:rsidRPr="007D297C">
        <w:rPr>
          <w:sz w:val="22"/>
          <w:lang w:val="en-US"/>
        </w:rPr>
        <w:t>deskriptif</w:t>
      </w:r>
      <w:r w:rsidR="00D63AF4">
        <w:rPr>
          <w:sz w:val="22"/>
        </w:rPr>
        <w:t>.</w:t>
      </w:r>
      <w:r w:rsidRPr="00DA41E3">
        <w:rPr>
          <w:b/>
          <w:bCs/>
          <w:sz w:val="22"/>
          <w:lang w:val="en-US"/>
        </w:rPr>
        <w:t xml:space="preserve"> </w:t>
      </w:r>
      <w:r w:rsidRPr="00DA41E3">
        <w:rPr>
          <w:color w:val="000000"/>
          <w:sz w:val="22"/>
        </w:rPr>
        <w:t xml:space="preserve">Pada studi kasus ini peneliti mengambil dua orang pasien sebagai </w:t>
      </w:r>
      <w:r w:rsidR="007D297C">
        <w:rPr>
          <w:color w:val="000000"/>
          <w:sz w:val="22"/>
        </w:rPr>
        <w:t>responden</w:t>
      </w:r>
      <w:r w:rsidRPr="00DA41E3">
        <w:rPr>
          <w:color w:val="000000"/>
          <w:sz w:val="22"/>
        </w:rPr>
        <w:t xml:space="preserve"> studi kasus</w:t>
      </w:r>
      <w:r w:rsidRPr="00DA41E3">
        <w:rPr>
          <w:color w:val="000000"/>
          <w:sz w:val="22"/>
          <w:lang w:val="en-US"/>
        </w:rPr>
        <w:t>.</w:t>
      </w:r>
      <w:r w:rsidR="00EF11D8" w:rsidRPr="00DA41E3">
        <w:rPr>
          <w:color w:val="000000"/>
          <w:sz w:val="22"/>
          <w:lang w:val="en-US"/>
        </w:rPr>
        <w:t xml:space="preserve"> </w:t>
      </w:r>
      <w:r w:rsidRPr="00DA41E3">
        <w:rPr>
          <w:color w:val="000000"/>
          <w:sz w:val="22"/>
        </w:rPr>
        <w:t xml:space="preserve">Data diambil dari data kualitatif partisipan. Analisa data diambil saat berlangsungnya pengumpulan data dan setelah pengumpulan data selesai. </w:t>
      </w:r>
      <w:r w:rsidRPr="00DA41E3">
        <w:rPr>
          <w:b/>
          <w:bCs/>
          <w:color w:val="000000"/>
          <w:sz w:val="22"/>
          <w:lang w:val="en-US"/>
        </w:rPr>
        <w:t xml:space="preserve">Hasil: </w:t>
      </w:r>
      <w:r w:rsidR="00D63AF4">
        <w:rPr>
          <w:bCs/>
          <w:color w:val="000000"/>
          <w:sz w:val="22"/>
        </w:rPr>
        <w:t xml:space="preserve">Setelah dilakukan tindakan terapi musik </w:t>
      </w:r>
      <w:r w:rsidR="009B2196" w:rsidRPr="009B2196">
        <w:rPr>
          <w:bCs/>
          <w:i/>
          <w:color w:val="000000"/>
          <w:sz w:val="22"/>
        </w:rPr>
        <w:t>mozart</w:t>
      </w:r>
      <w:r w:rsidR="00D63AF4">
        <w:rPr>
          <w:bCs/>
          <w:color w:val="000000"/>
          <w:sz w:val="22"/>
        </w:rPr>
        <w:t xml:space="preserve">, kedua responden mengalami penurunan skala nyeri </w:t>
      </w:r>
      <w:r w:rsidR="00D63AF4" w:rsidRPr="004F60EC">
        <w:rPr>
          <w:sz w:val="22"/>
          <w:lang w:val="en-US" w:eastAsia="zh-CN"/>
        </w:rPr>
        <w:t>dari sedang</w:t>
      </w:r>
      <w:r w:rsidR="009B2196">
        <w:rPr>
          <w:sz w:val="22"/>
          <w:lang w:eastAsia="zh-CN"/>
        </w:rPr>
        <w:t xml:space="preserve"> (skala 3)</w:t>
      </w:r>
      <w:r w:rsidR="00D63AF4" w:rsidRPr="004F60EC">
        <w:rPr>
          <w:sz w:val="22"/>
          <w:lang w:val="en-US" w:eastAsia="zh-CN"/>
        </w:rPr>
        <w:t xml:space="preserve"> menjadi menurun</w:t>
      </w:r>
      <w:r w:rsidR="009B2196">
        <w:rPr>
          <w:sz w:val="22"/>
          <w:lang w:eastAsia="zh-CN"/>
        </w:rPr>
        <w:t xml:space="preserve"> (skala 5). </w:t>
      </w:r>
      <w:r w:rsidR="00D63AF4">
        <w:rPr>
          <w:b/>
          <w:bCs/>
          <w:color w:val="000000"/>
          <w:sz w:val="22"/>
        </w:rPr>
        <w:t>Kesimpulan</w:t>
      </w:r>
      <w:r w:rsidRPr="00DA41E3">
        <w:rPr>
          <w:b/>
          <w:bCs/>
          <w:color w:val="000000"/>
          <w:sz w:val="22"/>
          <w:lang w:val="en-US"/>
        </w:rPr>
        <w:t>:</w:t>
      </w:r>
      <w:r w:rsidR="009B2196">
        <w:rPr>
          <w:b/>
          <w:bCs/>
          <w:color w:val="000000"/>
          <w:sz w:val="22"/>
        </w:rPr>
        <w:t xml:space="preserve"> </w:t>
      </w:r>
      <w:r w:rsidR="009B2196">
        <w:rPr>
          <w:bCs/>
          <w:color w:val="000000"/>
          <w:sz w:val="22"/>
        </w:rPr>
        <w:t xml:space="preserve">Hasil penelitian menunjukkan bahwa terapi musik </w:t>
      </w:r>
      <w:r w:rsidR="009B2196" w:rsidRPr="009B2196">
        <w:rPr>
          <w:bCs/>
          <w:i/>
          <w:color w:val="000000"/>
          <w:sz w:val="22"/>
        </w:rPr>
        <w:t>mozart</w:t>
      </w:r>
      <w:r w:rsidR="009B2196">
        <w:rPr>
          <w:bCs/>
          <w:color w:val="000000"/>
          <w:sz w:val="22"/>
        </w:rPr>
        <w:t xml:space="preserve"> mampu mengatasi nyeri akut pada penderita hipertensi.</w:t>
      </w:r>
    </w:p>
    <w:p w14:paraId="724C378E" w14:textId="564163FE" w:rsidR="0016774A" w:rsidRPr="00DA41E3" w:rsidRDefault="00B136B0" w:rsidP="00DA41E3">
      <w:pPr>
        <w:spacing w:after="0" w:line="276" w:lineRule="auto"/>
        <w:rPr>
          <w:b/>
          <w:bCs/>
          <w:sz w:val="22"/>
          <w:lang w:val="en-US"/>
        </w:rPr>
      </w:pPr>
      <w:r w:rsidRPr="00DA41E3">
        <w:rPr>
          <w:b/>
          <w:bCs/>
          <w:sz w:val="22"/>
          <w:lang w:val="en-US"/>
        </w:rPr>
        <w:t xml:space="preserve">Kata Kunci : Hipertensi, Musik </w:t>
      </w:r>
      <w:r w:rsidR="009B2196" w:rsidRPr="009B2196">
        <w:rPr>
          <w:b/>
          <w:bCs/>
          <w:i/>
          <w:sz w:val="22"/>
          <w:lang w:val="en-US"/>
        </w:rPr>
        <w:t>Mozart</w:t>
      </w:r>
      <w:r w:rsidRPr="00DA41E3">
        <w:rPr>
          <w:b/>
          <w:bCs/>
          <w:sz w:val="22"/>
          <w:lang w:val="en-US"/>
        </w:rPr>
        <w:t>, Nyeri Akut</w:t>
      </w:r>
    </w:p>
    <w:p w14:paraId="70FC47A8" w14:textId="77777777" w:rsidR="009916C7" w:rsidRDefault="009916C7" w:rsidP="00DA41E3">
      <w:pPr>
        <w:spacing w:after="0" w:line="276" w:lineRule="auto"/>
        <w:rPr>
          <w:b/>
          <w:bCs/>
          <w:sz w:val="22"/>
        </w:rPr>
      </w:pPr>
    </w:p>
    <w:p w14:paraId="51293F5F" w14:textId="517C227F" w:rsidR="009B2196" w:rsidRDefault="009B2196" w:rsidP="009B2196">
      <w:pPr>
        <w:spacing w:after="0" w:line="276" w:lineRule="auto"/>
        <w:jc w:val="center"/>
        <w:rPr>
          <w:b/>
          <w:bCs/>
        </w:rPr>
      </w:pPr>
      <w:r w:rsidRPr="009B2196">
        <w:rPr>
          <w:b/>
          <w:bCs/>
        </w:rPr>
        <w:t>ADDRESSING ACUTE PAIN MANAGEMENT ISSUES IN HYPERTENSIVE PATIENTS THROUGH MOZART MUSIC THERAPY</w:t>
      </w:r>
    </w:p>
    <w:p w14:paraId="22443C94" w14:textId="77777777" w:rsidR="009B2196" w:rsidRPr="009B2196" w:rsidRDefault="009B2196" w:rsidP="009B2196">
      <w:pPr>
        <w:spacing w:after="0" w:line="276" w:lineRule="auto"/>
        <w:jc w:val="center"/>
        <w:rPr>
          <w:b/>
          <w:bCs/>
        </w:rPr>
      </w:pPr>
    </w:p>
    <w:p w14:paraId="1955E8A7" w14:textId="77777777" w:rsidR="0016774A" w:rsidRDefault="00B136B0" w:rsidP="00DA41E3">
      <w:pPr>
        <w:pStyle w:val="Heading1"/>
        <w:spacing w:before="0" w:line="276" w:lineRule="auto"/>
        <w:jc w:val="center"/>
        <w:rPr>
          <w:rFonts w:ascii="Times New Roman" w:hAnsi="Times New Roman"/>
          <w:color w:val="auto"/>
          <w:sz w:val="22"/>
          <w:szCs w:val="22"/>
        </w:rPr>
      </w:pPr>
      <w:r w:rsidRPr="00DA41E3">
        <w:rPr>
          <w:rFonts w:ascii="Times New Roman" w:hAnsi="Times New Roman"/>
          <w:color w:val="auto"/>
          <w:sz w:val="22"/>
          <w:szCs w:val="22"/>
        </w:rPr>
        <w:t>ABSTRACT</w:t>
      </w:r>
    </w:p>
    <w:p w14:paraId="1819C664" w14:textId="77777777" w:rsidR="009B2196" w:rsidRDefault="009B2196" w:rsidP="009B2196">
      <w:pPr>
        <w:tabs>
          <w:tab w:val="left" w:pos="812"/>
        </w:tabs>
        <w:spacing w:after="0" w:line="276" w:lineRule="auto"/>
        <w:rPr>
          <w:i/>
          <w:color w:val="000000"/>
          <w:sz w:val="22"/>
        </w:rPr>
      </w:pPr>
      <w:r w:rsidRPr="009B2196">
        <w:rPr>
          <w:b/>
          <w:i/>
          <w:color w:val="000000"/>
          <w:sz w:val="22"/>
        </w:rPr>
        <w:t>Background:</w:t>
      </w:r>
      <w:r w:rsidRPr="009B2196">
        <w:rPr>
          <w:i/>
          <w:color w:val="000000"/>
          <w:sz w:val="22"/>
        </w:rPr>
        <w:t xml:space="preserve"> Hypertension refers to abnormally high blood pressure in the blood vessels, which are responsible for carrying blood from the heart to various tissues and organs of the body. When hypertension is not controlled or given special attention, it can lead to various complications such as myocardial infarction, coronary heart disease, congestive heart failure if it affects the heart; stroke if it affects the brain; and chronic kidney failure if it affects the kidneys. Music therapy is one approach to pain management that uses music to help modify behavior, emotions, or physiological responses in the body. </w:t>
      </w:r>
      <w:r w:rsidRPr="009B2196">
        <w:rPr>
          <w:b/>
          <w:i/>
          <w:color w:val="000000"/>
          <w:sz w:val="22"/>
        </w:rPr>
        <w:t>Objective:</w:t>
      </w:r>
      <w:r w:rsidRPr="009B2196">
        <w:rPr>
          <w:i/>
          <w:color w:val="000000"/>
          <w:sz w:val="22"/>
        </w:rPr>
        <w:t xml:space="preserve"> The purpose of this research is to determine the effectiveness of Mozart music therapy on patients with hypertension. </w:t>
      </w:r>
      <w:r w:rsidRPr="009B2196">
        <w:rPr>
          <w:b/>
          <w:i/>
          <w:color w:val="000000"/>
          <w:sz w:val="22"/>
        </w:rPr>
        <w:t>Method:</w:t>
      </w:r>
      <w:r w:rsidRPr="009B2196">
        <w:rPr>
          <w:i/>
          <w:color w:val="000000"/>
          <w:sz w:val="22"/>
        </w:rPr>
        <w:t xml:space="preserve"> The method used in this research is descriptive qualitative. In this case study, the researcher selected two patients as participants. Data were collected from qualitative participant data. Data analysis was conducted during and after the data collection process. </w:t>
      </w:r>
      <w:r w:rsidRPr="009B2196">
        <w:rPr>
          <w:b/>
          <w:i/>
          <w:color w:val="000000"/>
          <w:sz w:val="22"/>
        </w:rPr>
        <w:t>Results:</w:t>
      </w:r>
      <w:r w:rsidRPr="009B2196">
        <w:rPr>
          <w:i/>
          <w:color w:val="000000"/>
          <w:sz w:val="22"/>
        </w:rPr>
        <w:t xml:space="preserve"> After implementing Mozart music therapy, both respondents experienced a reduction in pain scale from moderate (scale 3) to mild (scale 5). </w:t>
      </w:r>
      <w:r w:rsidRPr="009B2196">
        <w:rPr>
          <w:b/>
          <w:i/>
          <w:color w:val="000000"/>
          <w:sz w:val="22"/>
        </w:rPr>
        <w:t>Conclusion:</w:t>
      </w:r>
      <w:r w:rsidRPr="009B2196">
        <w:rPr>
          <w:i/>
          <w:color w:val="000000"/>
          <w:sz w:val="22"/>
        </w:rPr>
        <w:t xml:space="preserve"> The research results indicate that Mozart music therapy can alleviate acute pain in hypertensive patients. </w:t>
      </w:r>
    </w:p>
    <w:p w14:paraId="4F3D3FB9" w14:textId="105812D3" w:rsidR="00D63AF4" w:rsidRPr="009B2196" w:rsidRDefault="009B2196" w:rsidP="009B2196">
      <w:pPr>
        <w:tabs>
          <w:tab w:val="left" w:pos="812"/>
        </w:tabs>
        <w:spacing w:after="0" w:line="276" w:lineRule="auto"/>
        <w:rPr>
          <w:b/>
          <w:i/>
          <w:color w:val="000000"/>
          <w:sz w:val="22"/>
        </w:rPr>
      </w:pPr>
      <w:r w:rsidRPr="009B2196">
        <w:rPr>
          <w:b/>
          <w:i/>
          <w:color w:val="000000"/>
          <w:sz w:val="22"/>
        </w:rPr>
        <w:t>Keywords: Acute Pain</w:t>
      </w:r>
      <w:r>
        <w:rPr>
          <w:b/>
          <w:i/>
          <w:color w:val="000000"/>
          <w:sz w:val="22"/>
        </w:rPr>
        <w:t>,</w:t>
      </w:r>
      <w:r w:rsidRPr="009B2196">
        <w:rPr>
          <w:b/>
          <w:i/>
          <w:color w:val="000000"/>
          <w:sz w:val="22"/>
        </w:rPr>
        <w:t xml:space="preserve"> </w:t>
      </w:r>
      <w:r>
        <w:rPr>
          <w:b/>
          <w:i/>
          <w:color w:val="000000"/>
          <w:sz w:val="22"/>
        </w:rPr>
        <w:t>Hypertension, Mozart Music</w:t>
      </w:r>
    </w:p>
    <w:p w14:paraId="1C942F41" w14:textId="77777777" w:rsidR="0016774A" w:rsidRPr="00DA41E3" w:rsidRDefault="00B136B0" w:rsidP="00DA41E3">
      <w:pPr>
        <w:pStyle w:val="Heading1"/>
        <w:spacing w:before="0" w:line="276" w:lineRule="auto"/>
        <w:rPr>
          <w:rFonts w:ascii="Times New Roman" w:hAnsi="Times New Roman"/>
          <w:color w:val="auto"/>
          <w:sz w:val="22"/>
          <w:szCs w:val="22"/>
          <w:lang w:val="en-US"/>
        </w:rPr>
      </w:pPr>
      <w:r w:rsidRPr="00DA41E3">
        <w:rPr>
          <w:rFonts w:ascii="Times New Roman" w:hAnsi="Times New Roman"/>
          <w:color w:val="auto"/>
          <w:sz w:val="22"/>
          <w:szCs w:val="22"/>
        </w:rPr>
        <w:lastRenderedPageBreak/>
        <w:t>PENDAHULUAN</w:t>
      </w:r>
    </w:p>
    <w:p w14:paraId="3C217192" w14:textId="12AF9AA5" w:rsidR="00DA41E3" w:rsidRPr="00DA41E3" w:rsidRDefault="00B136B0" w:rsidP="00DA41E3">
      <w:pPr>
        <w:tabs>
          <w:tab w:val="left" w:pos="812"/>
        </w:tabs>
        <w:spacing w:after="0" w:line="276" w:lineRule="auto"/>
        <w:rPr>
          <w:color w:val="000000"/>
          <w:sz w:val="22"/>
        </w:rPr>
      </w:pPr>
      <w:r w:rsidRPr="00DA41E3">
        <w:rPr>
          <w:color w:val="000000"/>
          <w:sz w:val="22"/>
          <w:lang w:val="en-US"/>
        </w:rPr>
        <w:tab/>
      </w:r>
      <w:r w:rsidR="00DA41E3" w:rsidRPr="00DA41E3">
        <w:rPr>
          <w:color w:val="000000"/>
          <w:sz w:val="22"/>
        </w:rPr>
        <w:t>Hipertensi merupakan kondisi di mana tekanan darah seseorang melebihi batas normal, berpotensi menimbulkan angka kesakitan dan kematian. Definisi ini merujuk pada tekanan darah tinggi dalam pembuluh darah yang mengangkut darah dari jantung ke seluruh tubuh (Aryantiningsih &amp; Silaen, 2018).</w:t>
      </w:r>
    </w:p>
    <w:p w14:paraId="6A0EB7FE" w14:textId="2840EA44" w:rsidR="00DA41E3" w:rsidRPr="00DA41E3" w:rsidRDefault="007D297C" w:rsidP="00DA41E3">
      <w:pPr>
        <w:tabs>
          <w:tab w:val="left" w:pos="812"/>
        </w:tabs>
        <w:spacing w:after="0" w:line="276" w:lineRule="auto"/>
        <w:rPr>
          <w:color w:val="000000"/>
          <w:sz w:val="22"/>
        </w:rPr>
      </w:pPr>
      <w:r>
        <w:rPr>
          <w:color w:val="000000"/>
          <w:sz w:val="22"/>
        </w:rPr>
        <w:tab/>
      </w:r>
      <w:r w:rsidR="00DA41E3" w:rsidRPr="00DA41E3">
        <w:rPr>
          <w:color w:val="000000"/>
          <w:sz w:val="22"/>
        </w:rPr>
        <w:t xml:space="preserve">Menurut </w:t>
      </w:r>
      <w:r w:rsidR="00DA41E3" w:rsidRPr="007D297C">
        <w:rPr>
          <w:i/>
          <w:color w:val="000000"/>
          <w:sz w:val="22"/>
        </w:rPr>
        <w:t>World Health Organization</w:t>
      </w:r>
      <w:r w:rsidR="00DA41E3" w:rsidRPr="00DA41E3">
        <w:rPr>
          <w:color w:val="000000"/>
          <w:sz w:val="22"/>
        </w:rPr>
        <w:t xml:space="preserve"> (WHO), angka kejadian hipertensi mencapai 22% dari populasi dunia, dan 36% di kawasan Asia Tenggara. Di Indonesia, prevalensi hipertensi adalah 34,1% pada tahun 2018, naik dari 25,8% pada 2013. Hipertensi menduduki peringkat ketiga sebagai penyebab kematian di Indonesia setelah stroke dan tuberkulosis, yakni 23,7% dari total 1,7 juta kematian pada tahun 2016 (Solehudin, 2019). Data dari Dinas Kesehatan Kabupaten Temanggung (2022)</w:t>
      </w:r>
      <w:r w:rsidR="009B2196">
        <w:rPr>
          <w:color w:val="000000"/>
          <w:sz w:val="22"/>
        </w:rPr>
        <w:t>,</w:t>
      </w:r>
      <w:r w:rsidR="00DA41E3" w:rsidRPr="00DA41E3">
        <w:rPr>
          <w:color w:val="000000"/>
          <w:sz w:val="22"/>
        </w:rPr>
        <w:t xml:space="preserve"> menunjukkan peningkatan kasus hipertensi dari tahun ke tahun, dengan jumlah penderita yang terus bertambah.</w:t>
      </w:r>
    </w:p>
    <w:p w14:paraId="388FE8B7" w14:textId="519DE09D" w:rsidR="00DA41E3" w:rsidRPr="00DA41E3" w:rsidRDefault="007D297C" w:rsidP="00DA41E3">
      <w:pPr>
        <w:tabs>
          <w:tab w:val="left" w:pos="812"/>
        </w:tabs>
        <w:spacing w:after="0" w:line="276" w:lineRule="auto"/>
        <w:rPr>
          <w:color w:val="000000"/>
          <w:sz w:val="22"/>
        </w:rPr>
      </w:pPr>
      <w:r>
        <w:rPr>
          <w:color w:val="000000"/>
          <w:sz w:val="22"/>
        </w:rPr>
        <w:tab/>
      </w:r>
      <w:r w:rsidR="00DA41E3" w:rsidRPr="00DA41E3">
        <w:rPr>
          <w:color w:val="000000"/>
          <w:sz w:val="22"/>
        </w:rPr>
        <w:t>Hipertensi yang tidak terkontrol dapat menyebabkan komplikasi seperti infark miokard, stroke, dan gagal ginjal. Pengobatan hipertensi bertujuan untuk mengurangi angka kesakitan dan kematian, serta mengontrol tekanan darah. Terapi dapat dilakukan melalui pengobatan farmakologi dan non-farmakologi. Meskipun pengobatan farmakologi menggunakan obat antihipertensi, banyak orang lebih memilih terapi non-farmakologi karena efek samping obat.</w:t>
      </w:r>
    </w:p>
    <w:p w14:paraId="303EAA2A" w14:textId="30BED601" w:rsidR="00DA41E3" w:rsidRPr="00DA41E3" w:rsidRDefault="007D297C" w:rsidP="00DA41E3">
      <w:pPr>
        <w:tabs>
          <w:tab w:val="left" w:pos="812"/>
        </w:tabs>
        <w:spacing w:after="0" w:line="276" w:lineRule="auto"/>
        <w:rPr>
          <w:color w:val="000000"/>
          <w:sz w:val="22"/>
        </w:rPr>
      </w:pPr>
      <w:r>
        <w:rPr>
          <w:color w:val="000000"/>
          <w:sz w:val="22"/>
        </w:rPr>
        <w:tab/>
      </w:r>
      <w:r w:rsidR="00DA41E3" w:rsidRPr="00DA41E3">
        <w:rPr>
          <w:color w:val="000000"/>
          <w:sz w:val="22"/>
        </w:rPr>
        <w:t>Banyak pasien hipertensi tidak menunjukkan gejala, tetapi beberapa gejala ringan meliputi sakit kepala, gelisah, sulit tidur, dan wajah kemerahan. Penyakit ini dapat menyebabkan masalah kesehatan kompleks, termasuk gangguan rasa nyaman. Intervensi keperawatan untuk nyeri akut mencakup manajemen nyeri, pemberian analgesik, dan berbagai terapi pendukung seperti aromaterapi, terapi musik, dan lainnya.</w:t>
      </w:r>
    </w:p>
    <w:p w14:paraId="40613C79" w14:textId="427004CA" w:rsidR="00DA41E3" w:rsidRPr="00DA41E3" w:rsidRDefault="007D297C" w:rsidP="00DA41E3">
      <w:pPr>
        <w:tabs>
          <w:tab w:val="left" w:pos="812"/>
        </w:tabs>
        <w:spacing w:after="0" w:line="276" w:lineRule="auto"/>
        <w:rPr>
          <w:color w:val="000000"/>
          <w:sz w:val="22"/>
        </w:rPr>
      </w:pPr>
      <w:r>
        <w:rPr>
          <w:color w:val="000000"/>
          <w:sz w:val="22"/>
        </w:rPr>
        <w:tab/>
      </w:r>
      <w:r w:rsidR="00DA41E3" w:rsidRPr="00DA41E3">
        <w:rPr>
          <w:color w:val="000000"/>
          <w:sz w:val="22"/>
        </w:rPr>
        <w:t xml:space="preserve">Salah satu terapi musik yang efektif dalam mengatasi nyeri akut pada hipertensi adalah musik klasik </w:t>
      </w:r>
      <w:r w:rsidR="009B2196" w:rsidRPr="009B2196">
        <w:rPr>
          <w:i/>
          <w:color w:val="000000"/>
          <w:sz w:val="22"/>
        </w:rPr>
        <w:t>Mozart</w:t>
      </w:r>
      <w:r w:rsidR="00DA41E3" w:rsidRPr="00DA41E3">
        <w:rPr>
          <w:color w:val="000000"/>
          <w:sz w:val="22"/>
        </w:rPr>
        <w:t xml:space="preserve">. Terapi musik ini dapat memberikan efek relaksasi pada tubuh dan mengurangi tekanan darah serta tingkat nyeri. Penelitian menunjukkan bahwa intervensi dengan musik </w:t>
      </w:r>
      <w:r w:rsidR="009B2196" w:rsidRPr="009B2196">
        <w:rPr>
          <w:i/>
          <w:color w:val="000000"/>
          <w:sz w:val="22"/>
        </w:rPr>
        <w:t>Mozart</w:t>
      </w:r>
      <w:r w:rsidR="00DA41E3" w:rsidRPr="00DA41E3">
        <w:rPr>
          <w:color w:val="000000"/>
          <w:sz w:val="22"/>
        </w:rPr>
        <w:t xml:space="preserve"> dapat menurunkan tingkat nyeri pada pasien hipertensi.</w:t>
      </w:r>
    </w:p>
    <w:p w14:paraId="313C9EAE" w14:textId="393DE382" w:rsidR="0016774A" w:rsidRPr="00DA41E3" w:rsidRDefault="007D297C" w:rsidP="00DA41E3">
      <w:pPr>
        <w:tabs>
          <w:tab w:val="left" w:pos="812"/>
        </w:tabs>
        <w:spacing w:after="0" w:line="276" w:lineRule="auto"/>
        <w:rPr>
          <w:iCs/>
          <w:sz w:val="22"/>
          <w:lang w:val="en-US"/>
        </w:rPr>
      </w:pPr>
      <w:r>
        <w:rPr>
          <w:color w:val="000000"/>
          <w:sz w:val="22"/>
        </w:rPr>
        <w:tab/>
      </w:r>
      <w:r w:rsidR="00DA41E3" w:rsidRPr="00DA41E3">
        <w:rPr>
          <w:color w:val="000000"/>
          <w:sz w:val="22"/>
        </w:rPr>
        <w:t xml:space="preserve">Dalam konteks ini, penulis tertarik untuk melakukan studi kasus tentang penggunaan terapi musik </w:t>
      </w:r>
      <w:r w:rsidR="009B2196" w:rsidRPr="009B2196">
        <w:rPr>
          <w:i/>
          <w:color w:val="000000"/>
          <w:sz w:val="22"/>
        </w:rPr>
        <w:t>Mozart</w:t>
      </w:r>
      <w:r w:rsidR="00DA41E3" w:rsidRPr="00DA41E3">
        <w:rPr>
          <w:color w:val="000000"/>
          <w:sz w:val="22"/>
        </w:rPr>
        <w:t xml:space="preserve"> sebagai solusi untuk mengatasi masalah nyeri pada pasien hipertensi. Terapi musik memiliki potensi dalam mengurangi tingkat nyeri dan memberikan efek relaksasi yang bermanfaat bagi pasien.</w:t>
      </w:r>
    </w:p>
    <w:p w14:paraId="7DA050A6" w14:textId="77777777" w:rsidR="0016774A" w:rsidRPr="00DA41E3" w:rsidRDefault="0016774A" w:rsidP="00DA41E3">
      <w:pPr>
        <w:tabs>
          <w:tab w:val="left" w:pos="812"/>
        </w:tabs>
        <w:spacing w:after="0" w:line="276" w:lineRule="auto"/>
        <w:rPr>
          <w:sz w:val="22"/>
          <w:lang w:val="en-US"/>
        </w:rPr>
      </w:pPr>
    </w:p>
    <w:p w14:paraId="0A42EF89" w14:textId="77777777" w:rsidR="0016774A" w:rsidRPr="00DA41E3" w:rsidRDefault="00B136B0" w:rsidP="00DA41E3">
      <w:pPr>
        <w:pStyle w:val="Heading1"/>
        <w:spacing w:before="0" w:line="276" w:lineRule="auto"/>
        <w:rPr>
          <w:rFonts w:ascii="Times New Roman" w:hAnsi="Times New Roman"/>
          <w:color w:val="auto"/>
          <w:sz w:val="22"/>
          <w:szCs w:val="22"/>
          <w:lang w:val="en-US"/>
        </w:rPr>
      </w:pPr>
      <w:r w:rsidRPr="00DA41E3">
        <w:rPr>
          <w:rFonts w:ascii="Times New Roman" w:hAnsi="Times New Roman"/>
          <w:color w:val="auto"/>
          <w:sz w:val="22"/>
          <w:szCs w:val="22"/>
        </w:rPr>
        <w:t>METODE PENELITIAN</w:t>
      </w:r>
    </w:p>
    <w:p w14:paraId="1EDAFEB3" w14:textId="7BC27A63" w:rsidR="007D297C" w:rsidRDefault="00B136B0" w:rsidP="00DA41E3">
      <w:pPr>
        <w:tabs>
          <w:tab w:val="left" w:pos="812"/>
        </w:tabs>
        <w:spacing w:after="0" w:line="276" w:lineRule="auto"/>
        <w:rPr>
          <w:color w:val="000000"/>
          <w:sz w:val="22"/>
        </w:rPr>
      </w:pPr>
      <w:r w:rsidRPr="00DA41E3">
        <w:rPr>
          <w:sz w:val="22"/>
          <w:lang w:val="en-US"/>
        </w:rPr>
        <w:tab/>
      </w:r>
      <w:r w:rsidR="007D297C" w:rsidRPr="007D297C">
        <w:rPr>
          <w:sz w:val="22"/>
          <w:lang w:val="en-US"/>
        </w:rPr>
        <w:t xml:space="preserve">Metode yang digunakan dalam penelitian ini adalah metode </w:t>
      </w:r>
      <w:r w:rsidR="00D63AF4">
        <w:rPr>
          <w:sz w:val="22"/>
        </w:rPr>
        <w:t xml:space="preserve">kualitatif </w:t>
      </w:r>
      <w:r w:rsidR="007D297C" w:rsidRPr="007D297C">
        <w:rPr>
          <w:sz w:val="22"/>
          <w:lang w:val="en-US"/>
        </w:rPr>
        <w:t>deskriptif yaitu suatu penelitian yang dilakukan dengan tujuan untuk utama untuk mendapatkan atau membuat gambaran tentang peristiwa atau fenomena. Desain penelitian dengan menggunakan studi kasus terhadap pemberian terapi musik mozzart dalam mengatasi nyeri akut pada pasien.</w:t>
      </w:r>
      <w:r w:rsidRPr="00DA41E3">
        <w:rPr>
          <w:sz w:val="22"/>
          <w:lang w:val="en-US"/>
        </w:rPr>
        <w:t xml:space="preserve"> </w:t>
      </w:r>
      <w:r w:rsidR="007D297C" w:rsidRPr="007D297C">
        <w:rPr>
          <w:color w:val="000000"/>
          <w:sz w:val="22"/>
        </w:rPr>
        <w:t xml:space="preserve">Subjek studi kasus ini merupakan sumber dari mana data dapat diperoleh. Subjek studi kasus ini adalah pasien hipertensi. Pada studi kasus ini peneliti mengambil dua orang pasien sebagai </w:t>
      </w:r>
      <w:r w:rsidR="007D297C">
        <w:rPr>
          <w:color w:val="000000"/>
          <w:sz w:val="22"/>
        </w:rPr>
        <w:t>responden</w:t>
      </w:r>
      <w:r w:rsidR="007D297C" w:rsidRPr="007D297C">
        <w:rPr>
          <w:color w:val="000000"/>
          <w:sz w:val="22"/>
        </w:rPr>
        <w:t xml:space="preserve"> studi kasus</w:t>
      </w:r>
      <w:r w:rsidRPr="00DA41E3">
        <w:rPr>
          <w:color w:val="000000"/>
          <w:sz w:val="22"/>
          <w:lang w:val="en-US"/>
        </w:rPr>
        <w:t xml:space="preserve"> dengan kriteria inklusi, </w:t>
      </w:r>
      <w:r w:rsidRPr="00DA41E3">
        <w:rPr>
          <w:sz w:val="22"/>
          <w:lang w:val="en-US"/>
        </w:rPr>
        <w:t xml:space="preserve">(1) </w:t>
      </w:r>
      <w:r w:rsidRPr="00DA41E3">
        <w:rPr>
          <w:color w:val="000000"/>
          <w:sz w:val="22"/>
          <w:lang w:val="en-US"/>
        </w:rPr>
        <w:t xml:space="preserve">Menderita </w:t>
      </w:r>
      <w:r w:rsidRPr="00DA41E3">
        <w:rPr>
          <w:color w:val="000000"/>
          <w:sz w:val="22"/>
        </w:rPr>
        <w:t>hipertensi ringan (sistol 140-159, diastol 90-99)</w:t>
      </w:r>
      <w:r w:rsidRPr="00DA41E3">
        <w:rPr>
          <w:color w:val="000000"/>
          <w:sz w:val="22"/>
          <w:lang w:val="en-US"/>
        </w:rPr>
        <w:t xml:space="preserve">, (2) </w:t>
      </w:r>
      <w:r w:rsidRPr="00DA41E3">
        <w:rPr>
          <w:color w:val="000000"/>
          <w:sz w:val="22"/>
        </w:rPr>
        <w:t>Mengalami tanda dan gejala nyeri akut</w:t>
      </w:r>
      <w:r w:rsidRPr="00DA41E3">
        <w:rPr>
          <w:sz w:val="22"/>
          <w:lang w:val="en-US"/>
        </w:rPr>
        <w:t xml:space="preserve">, (3) </w:t>
      </w:r>
      <w:r w:rsidRPr="00DA41E3">
        <w:rPr>
          <w:color w:val="000000"/>
          <w:sz w:val="22"/>
        </w:rPr>
        <w:t>Dalam kondisi kesadaran penuh</w:t>
      </w:r>
      <w:r w:rsidRPr="00DA41E3">
        <w:rPr>
          <w:color w:val="000000"/>
          <w:sz w:val="22"/>
          <w:lang w:val="en-US"/>
        </w:rPr>
        <w:t xml:space="preserve">, (4) </w:t>
      </w:r>
      <w:r w:rsidRPr="00DA41E3">
        <w:rPr>
          <w:color w:val="000000"/>
          <w:sz w:val="22"/>
        </w:rPr>
        <w:t>Dapat berkomunikasi secara verbal dan kooperatif</w:t>
      </w:r>
      <w:r w:rsidRPr="00DA41E3">
        <w:rPr>
          <w:color w:val="000000"/>
          <w:sz w:val="22"/>
          <w:lang w:val="en-US"/>
        </w:rPr>
        <w:t xml:space="preserve"> , dan (5) </w:t>
      </w:r>
      <w:r w:rsidRPr="00DA41E3">
        <w:rPr>
          <w:color w:val="000000"/>
          <w:sz w:val="22"/>
        </w:rPr>
        <w:t xml:space="preserve">Bersedia menjadi subjek studi kasus dan mengisi </w:t>
      </w:r>
      <w:r w:rsidRPr="00DA41E3">
        <w:rPr>
          <w:i/>
          <w:color w:val="000000"/>
          <w:sz w:val="22"/>
        </w:rPr>
        <w:t>informed consent</w:t>
      </w:r>
      <w:r w:rsidRPr="00DA41E3">
        <w:rPr>
          <w:color w:val="000000"/>
          <w:sz w:val="22"/>
        </w:rPr>
        <w:t>.</w:t>
      </w:r>
      <w:r w:rsidR="007D297C">
        <w:rPr>
          <w:color w:val="000000"/>
          <w:sz w:val="22"/>
        </w:rPr>
        <w:t xml:space="preserve"> </w:t>
      </w:r>
    </w:p>
    <w:p w14:paraId="44EC1EBB" w14:textId="42275383" w:rsidR="0016774A" w:rsidRPr="00DA41E3" w:rsidRDefault="007D297C" w:rsidP="00DA41E3">
      <w:pPr>
        <w:tabs>
          <w:tab w:val="left" w:pos="812"/>
        </w:tabs>
        <w:spacing w:after="0" w:line="276" w:lineRule="auto"/>
        <w:rPr>
          <w:color w:val="000000"/>
          <w:sz w:val="22"/>
        </w:rPr>
      </w:pPr>
      <w:r>
        <w:rPr>
          <w:color w:val="000000"/>
          <w:sz w:val="22"/>
        </w:rPr>
        <w:tab/>
      </w:r>
      <w:r w:rsidRPr="007D297C">
        <w:rPr>
          <w:color w:val="000000"/>
          <w:sz w:val="22"/>
        </w:rPr>
        <w:t xml:space="preserve">Secara keseluruhan, metode pengumpulan data yang beragam digunakan dalam studi kasus ini untuk mendapatkan informasi yang komprehensif mengenai penggunaan terapi musik </w:t>
      </w:r>
      <w:r w:rsidR="009B2196" w:rsidRPr="009B2196">
        <w:rPr>
          <w:i/>
          <w:color w:val="000000"/>
          <w:sz w:val="22"/>
        </w:rPr>
        <w:t>Mozart</w:t>
      </w:r>
      <w:r w:rsidRPr="007D297C">
        <w:rPr>
          <w:color w:val="000000"/>
          <w:sz w:val="22"/>
        </w:rPr>
        <w:t xml:space="preserve"> dalam mengatasi nyeri pada pasien hipertensi. Data-data yang diperoleh dari observasi, wawancara, demonstrasi, dan dokumentasi diharapkan akan memberikan pemahaman yang lebih </w:t>
      </w:r>
      <w:r w:rsidRPr="007D297C">
        <w:rPr>
          <w:color w:val="000000"/>
          <w:sz w:val="22"/>
        </w:rPr>
        <w:lastRenderedPageBreak/>
        <w:t>mendalam tentang dampak terapi musik terhadap penurunan nyeri pada pasien hiperten</w:t>
      </w:r>
      <w:r>
        <w:rPr>
          <w:color w:val="000000"/>
          <w:sz w:val="22"/>
        </w:rPr>
        <w:t>si</w:t>
      </w:r>
      <w:r w:rsidR="00B136B0" w:rsidRPr="00DA41E3">
        <w:rPr>
          <w:color w:val="000000"/>
          <w:sz w:val="22"/>
        </w:rPr>
        <w:t xml:space="preserve">. Analisa data diambil saat berlangsungnya pengumpulan data dan setelah pengumpulan data selesai. </w:t>
      </w:r>
    </w:p>
    <w:p w14:paraId="5A343F49" w14:textId="480FFD5E" w:rsidR="0016774A" w:rsidRPr="00DA41E3" w:rsidRDefault="0016774A" w:rsidP="00DA41E3">
      <w:pPr>
        <w:spacing w:after="0" w:line="276" w:lineRule="auto"/>
        <w:jc w:val="left"/>
        <w:rPr>
          <w:rFonts w:eastAsia="SimSun"/>
          <w:b/>
          <w:bCs/>
          <w:sz w:val="22"/>
        </w:rPr>
      </w:pPr>
    </w:p>
    <w:p w14:paraId="216CA771" w14:textId="62E4CBC5" w:rsidR="0016774A" w:rsidRDefault="00B136B0" w:rsidP="00DA41E3">
      <w:pPr>
        <w:pStyle w:val="Heading1"/>
        <w:spacing w:before="0" w:line="276" w:lineRule="auto"/>
        <w:rPr>
          <w:rFonts w:ascii="Times New Roman" w:hAnsi="Times New Roman"/>
          <w:color w:val="auto"/>
          <w:sz w:val="22"/>
          <w:szCs w:val="22"/>
        </w:rPr>
      </w:pPr>
      <w:r w:rsidRPr="00DA41E3">
        <w:rPr>
          <w:rFonts w:ascii="Times New Roman" w:hAnsi="Times New Roman"/>
          <w:color w:val="auto"/>
          <w:sz w:val="22"/>
          <w:szCs w:val="22"/>
        </w:rPr>
        <w:t xml:space="preserve">HASIL </w:t>
      </w:r>
      <w:r w:rsidR="007D297C">
        <w:rPr>
          <w:rFonts w:ascii="Times New Roman" w:hAnsi="Times New Roman"/>
          <w:color w:val="auto"/>
          <w:sz w:val="22"/>
          <w:szCs w:val="22"/>
        </w:rPr>
        <w:t>STUDI KASUS</w:t>
      </w:r>
    </w:p>
    <w:p w14:paraId="4ADF4AEE" w14:textId="25B6251C" w:rsidR="007D297C" w:rsidRDefault="007D297C" w:rsidP="007D297C">
      <w:pPr>
        <w:spacing w:after="0" w:line="276" w:lineRule="auto"/>
        <w:ind w:firstLine="720"/>
        <w:rPr>
          <w:sz w:val="22"/>
        </w:rPr>
      </w:pPr>
      <w:r w:rsidRPr="007D297C">
        <w:rPr>
          <w:color w:val="000000"/>
          <w:sz w:val="22"/>
        </w:rPr>
        <w:t>Studi kasus ini dilakukan di Kecamatan Kranggan yang merupakan salah satu kecamatan di Kabupaten Temanggung yang berjumlah 20 kecamatan, Jarak dari kota temanggung 4 Km dengan luas 5.761 Ha. Kecamatan Kranggan</w:t>
      </w:r>
      <w:r>
        <w:rPr>
          <w:color w:val="000000"/>
          <w:sz w:val="22"/>
        </w:rPr>
        <w:t xml:space="preserve"> wilayahnya terbagi menjadi 13 d</w:t>
      </w:r>
      <w:r w:rsidRPr="007D297C">
        <w:rPr>
          <w:color w:val="000000"/>
          <w:sz w:val="22"/>
        </w:rPr>
        <w:t>esa/</w:t>
      </w:r>
      <w:r>
        <w:rPr>
          <w:color w:val="000000"/>
          <w:sz w:val="22"/>
        </w:rPr>
        <w:t xml:space="preserve"> kelurahan, 121 d</w:t>
      </w:r>
      <w:r w:rsidRPr="007D297C">
        <w:rPr>
          <w:color w:val="000000"/>
          <w:sz w:val="22"/>
        </w:rPr>
        <w:t>usun, 326 RT, 104 RW</w:t>
      </w:r>
      <w:r w:rsidRPr="007D297C">
        <w:rPr>
          <w:sz w:val="22"/>
          <w:lang w:val="en-US"/>
        </w:rPr>
        <w:t>.</w:t>
      </w:r>
      <w:r w:rsidRPr="007D297C">
        <w:t xml:space="preserve"> </w:t>
      </w:r>
      <w:r w:rsidRPr="007D297C">
        <w:rPr>
          <w:sz w:val="22"/>
          <w:lang w:val="en-US"/>
        </w:rPr>
        <w:t>Desa Pendowo merupakan salah satu dari desa di Kecamatan Kranggan dengan pembagian administratif 12 dusun yang terdiri dari 17 RW, dan 44 RT, dengan jumlah penduduk Desa Pendowo sekitar 4.733 jiwa. Jarak Desa Pendowo dengan Kecamatan Kranggan sekitar 1,6 km.</w:t>
      </w:r>
    </w:p>
    <w:p w14:paraId="1A257865" w14:textId="43C075AC" w:rsidR="007D297C" w:rsidRPr="007D297C" w:rsidRDefault="007D297C" w:rsidP="007D297C">
      <w:pPr>
        <w:spacing w:after="0" w:line="276" w:lineRule="auto"/>
        <w:ind w:firstLine="720"/>
        <w:rPr>
          <w:sz w:val="22"/>
        </w:rPr>
      </w:pPr>
      <w:r w:rsidRPr="007D297C">
        <w:rPr>
          <w:sz w:val="22"/>
        </w:rPr>
        <w:t xml:space="preserve">Subjek studi kasus ini menggunakan 2 </w:t>
      </w:r>
      <w:r>
        <w:rPr>
          <w:sz w:val="22"/>
        </w:rPr>
        <w:t>responden</w:t>
      </w:r>
      <w:r w:rsidRPr="007D297C">
        <w:rPr>
          <w:sz w:val="22"/>
        </w:rPr>
        <w:t xml:space="preserve"> dengan masalah nyeri akut pada pasien hipertensi dilakukan 3 hari pada setiap </w:t>
      </w:r>
      <w:r>
        <w:rPr>
          <w:sz w:val="22"/>
        </w:rPr>
        <w:t>responden</w:t>
      </w:r>
      <w:r w:rsidRPr="007D297C">
        <w:rPr>
          <w:sz w:val="22"/>
        </w:rPr>
        <w:t xml:space="preserve">, yaitu pada </w:t>
      </w:r>
      <w:r>
        <w:rPr>
          <w:sz w:val="22"/>
        </w:rPr>
        <w:t>responden 1</w:t>
      </w:r>
      <w:r w:rsidRPr="007D297C">
        <w:rPr>
          <w:sz w:val="22"/>
        </w:rPr>
        <w:t xml:space="preserve"> dilaksanakan tanggal 1-3 Mei dan </w:t>
      </w:r>
      <w:r>
        <w:rPr>
          <w:sz w:val="22"/>
        </w:rPr>
        <w:t>responden 2</w:t>
      </w:r>
      <w:r w:rsidRPr="007D297C">
        <w:rPr>
          <w:sz w:val="22"/>
        </w:rPr>
        <w:t xml:space="preserve"> pada tanggal 11-13 Juni 2023</w:t>
      </w:r>
      <w:r>
        <w:rPr>
          <w:sz w:val="22"/>
        </w:rPr>
        <w:t xml:space="preserve">. </w:t>
      </w:r>
    </w:p>
    <w:p w14:paraId="6CB8FD1E" w14:textId="1B65DF16" w:rsidR="007D297C" w:rsidRPr="007D297C" w:rsidRDefault="007D297C" w:rsidP="007D297C">
      <w:pPr>
        <w:spacing w:after="0" w:line="276" w:lineRule="auto"/>
        <w:ind w:firstLine="720"/>
        <w:rPr>
          <w:sz w:val="22"/>
        </w:rPr>
      </w:pPr>
      <w:r w:rsidRPr="007D297C">
        <w:rPr>
          <w:sz w:val="22"/>
        </w:rPr>
        <w:t xml:space="preserve">Pengkajian pada </w:t>
      </w:r>
      <w:r>
        <w:rPr>
          <w:sz w:val="22"/>
        </w:rPr>
        <w:t>Responden 1</w:t>
      </w:r>
      <w:r w:rsidRPr="007D297C">
        <w:rPr>
          <w:sz w:val="22"/>
        </w:rPr>
        <w:t xml:space="preserve"> dilakukan hari Senin, 1 Mei 2023 dan diperoleh data sebagai berikut : </w:t>
      </w:r>
      <w:r>
        <w:rPr>
          <w:sz w:val="22"/>
        </w:rPr>
        <w:t>Responden 1</w:t>
      </w:r>
      <w:r w:rsidRPr="007D297C">
        <w:rPr>
          <w:sz w:val="22"/>
        </w:rPr>
        <w:t xml:space="preserve"> usia 58 tahun, pendidikan SD, alamat Pendowo, Kranggan, Temanggung. Tekanan darah 144/97 mmHg, sakit kepala, sering gelisah, sukar tidur, badan pegal, mata berkunang-kunang. </w:t>
      </w:r>
      <w:r w:rsidRPr="007D297C">
        <w:rPr>
          <w:szCs w:val="24"/>
          <w:lang w:val="en-US"/>
        </w:rPr>
        <w:t xml:space="preserve">Pengkajian pada </w:t>
      </w:r>
      <w:r>
        <w:rPr>
          <w:szCs w:val="24"/>
          <w:lang w:val="en-US"/>
        </w:rPr>
        <w:t>Responden 2</w:t>
      </w:r>
      <w:r w:rsidRPr="007D297C">
        <w:rPr>
          <w:szCs w:val="24"/>
          <w:lang w:val="en-US"/>
        </w:rPr>
        <w:t xml:space="preserve"> dilakukan hari Minggu, 11 Juni 2023, dan diperoleh data sebagai berikut : </w:t>
      </w:r>
      <w:r>
        <w:rPr>
          <w:szCs w:val="24"/>
          <w:lang w:val="en-US"/>
        </w:rPr>
        <w:t>Responden 2</w:t>
      </w:r>
      <w:r w:rsidR="009B2196">
        <w:rPr>
          <w:szCs w:val="24"/>
          <w:lang w:val="en-US"/>
        </w:rPr>
        <w:t xml:space="preserve"> usia 54 tahun, Pendidikan SD</w:t>
      </w:r>
      <w:r w:rsidRPr="007D297C">
        <w:rPr>
          <w:szCs w:val="24"/>
          <w:lang w:val="en-US"/>
        </w:rPr>
        <w:t xml:space="preserve">, alamat Pendowo, Kranggan, Temanggung. Tekanan Darah 143/89 mmHg, sakit kepala, sering gelisah, sukar tidur, wajah memerah, badan pegal, mata berkunang-kunang. </w:t>
      </w:r>
    </w:p>
    <w:p w14:paraId="0FD34E54" w14:textId="72C7FC94" w:rsidR="007D297C" w:rsidRPr="007D297C" w:rsidRDefault="007D297C" w:rsidP="007D297C">
      <w:pPr>
        <w:keepNext/>
        <w:spacing w:after="0" w:line="240" w:lineRule="auto"/>
        <w:jc w:val="center"/>
        <w:rPr>
          <w:iCs/>
          <w:sz w:val="22"/>
          <w:szCs w:val="18"/>
        </w:rPr>
      </w:pPr>
      <w:bookmarkStart w:id="1" w:name="_Toc139752660"/>
      <w:r>
        <w:rPr>
          <w:iCs/>
          <w:sz w:val="22"/>
          <w:szCs w:val="18"/>
        </w:rPr>
        <w:t xml:space="preserve">Tabel </w:t>
      </w:r>
      <w:r w:rsidRPr="007D297C">
        <w:rPr>
          <w:i/>
          <w:iCs/>
          <w:color w:val="44546A"/>
          <w:sz w:val="18"/>
          <w:szCs w:val="18"/>
        </w:rPr>
        <w:fldChar w:fldCharType="begin"/>
      </w:r>
      <w:r w:rsidRPr="007D297C">
        <w:rPr>
          <w:iCs/>
          <w:sz w:val="22"/>
          <w:szCs w:val="18"/>
        </w:rPr>
        <w:instrText xml:space="preserve"> SEQ Tabel_4. \* ARABIC </w:instrText>
      </w:r>
      <w:r w:rsidRPr="007D297C">
        <w:rPr>
          <w:i/>
          <w:iCs/>
          <w:color w:val="44546A"/>
          <w:sz w:val="18"/>
          <w:szCs w:val="18"/>
        </w:rPr>
        <w:fldChar w:fldCharType="separate"/>
      </w:r>
      <w:r w:rsidRPr="007D297C">
        <w:rPr>
          <w:iCs/>
          <w:noProof/>
          <w:sz w:val="22"/>
          <w:szCs w:val="18"/>
        </w:rPr>
        <w:t>1</w:t>
      </w:r>
      <w:r w:rsidRPr="007D297C">
        <w:rPr>
          <w:i/>
          <w:iCs/>
          <w:color w:val="44546A"/>
          <w:sz w:val="18"/>
          <w:szCs w:val="18"/>
        </w:rPr>
        <w:fldChar w:fldCharType="end"/>
      </w:r>
      <w:r w:rsidRPr="007D297C">
        <w:rPr>
          <w:iCs/>
          <w:sz w:val="22"/>
          <w:szCs w:val="18"/>
        </w:rPr>
        <w:t xml:space="preserve"> Hasil Pengkajian Hipertensi</w:t>
      </w:r>
      <w:bookmarkEnd w:id="1"/>
    </w:p>
    <w:tbl>
      <w:tblPr>
        <w:tblStyle w:val="TableGrid1"/>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10"/>
        <w:gridCol w:w="3285"/>
        <w:gridCol w:w="1016"/>
        <w:gridCol w:w="1128"/>
        <w:gridCol w:w="1240"/>
        <w:gridCol w:w="1128"/>
      </w:tblGrid>
      <w:tr w:rsidR="007D297C" w:rsidRPr="007D297C" w14:paraId="5D695CA0" w14:textId="77777777" w:rsidTr="007D297C">
        <w:trPr>
          <w:trHeight w:val="20"/>
        </w:trPr>
        <w:tc>
          <w:tcPr>
            <w:tcW w:w="417" w:type="pct"/>
            <w:vMerge w:val="restart"/>
            <w:tcBorders>
              <w:top w:val="single" w:sz="4" w:space="0" w:color="auto"/>
              <w:left w:val="nil"/>
              <w:bottom w:val="single" w:sz="4" w:space="0" w:color="auto"/>
              <w:right w:val="nil"/>
            </w:tcBorders>
            <w:vAlign w:val="center"/>
            <w:hideMark/>
          </w:tcPr>
          <w:p w14:paraId="3870ABAE" w14:textId="77777777" w:rsidR="007D297C" w:rsidRPr="007D297C" w:rsidRDefault="007D297C" w:rsidP="007D297C">
            <w:pPr>
              <w:spacing w:after="0" w:line="240" w:lineRule="auto"/>
              <w:contextualSpacing/>
              <w:jc w:val="center"/>
              <w:rPr>
                <w:b/>
                <w:sz w:val="22"/>
              </w:rPr>
            </w:pPr>
            <w:bookmarkStart w:id="2" w:name="_Hlk139824174"/>
            <w:r w:rsidRPr="007D297C">
              <w:rPr>
                <w:b/>
                <w:sz w:val="22"/>
              </w:rPr>
              <w:t>No</w:t>
            </w:r>
          </w:p>
        </w:tc>
        <w:tc>
          <w:tcPr>
            <w:tcW w:w="1930" w:type="pct"/>
            <w:vMerge w:val="restart"/>
            <w:tcBorders>
              <w:top w:val="single" w:sz="4" w:space="0" w:color="auto"/>
              <w:left w:val="nil"/>
              <w:bottom w:val="single" w:sz="4" w:space="0" w:color="auto"/>
              <w:right w:val="nil"/>
            </w:tcBorders>
            <w:vAlign w:val="center"/>
            <w:hideMark/>
          </w:tcPr>
          <w:p w14:paraId="557710C5" w14:textId="77777777" w:rsidR="007D297C" w:rsidRPr="007D297C" w:rsidRDefault="007D297C" w:rsidP="007D297C">
            <w:pPr>
              <w:spacing w:after="0" w:line="240" w:lineRule="auto"/>
              <w:contextualSpacing/>
              <w:jc w:val="center"/>
              <w:rPr>
                <w:b/>
                <w:sz w:val="22"/>
              </w:rPr>
            </w:pPr>
            <w:r w:rsidRPr="007D297C">
              <w:rPr>
                <w:b/>
                <w:sz w:val="22"/>
              </w:rPr>
              <w:t>Pernyataan</w:t>
            </w:r>
          </w:p>
        </w:tc>
        <w:tc>
          <w:tcPr>
            <w:tcW w:w="1260" w:type="pct"/>
            <w:gridSpan w:val="2"/>
            <w:tcBorders>
              <w:top w:val="single" w:sz="4" w:space="0" w:color="auto"/>
              <w:left w:val="nil"/>
              <w:bottom w:val="nil"/>
              <w:right w:val="nil"/>
            </w:tcBorders>
            <w:hideMark/>
          </w:tcPr>
          <w:p w14:paraId="53CB383F" w14:textId="1D610612" w:rsidR="007D297C" w:rsidRPr="007D297C" w:rsidRDefault="007D297C" w:rsidP="007D297C">
            <w:pPr>
              <w:spacing w:after="0" w:line="240" w:lineRule="auto"/>
              <w:contextualSpacing/>
              <w:jc w:val="center"/>
              <w:rPr>
                <w:b/>
                <w:sz w:val="22"/>
                <w:lang w:val="en-US"/>
              </w:rPr>
            </w:pPr>
            <w:r>
              <w:rPr>
                <w:b/>
                <w:sz w:val="22"/>
              </w:rPr>
              <w:t>Responden 1</w:t>
            </w:r>
          </w:p>
        </w:tc>
        <w:tc>
          <w:tcPr>
            <w:tcW w:w="1392" w:type="pct"/>
            <w:gridSpan w:val="2"/>
            <w:tcBorders>
              <w:top w:val="single" w:sz="4" w:space="0" w:color="auto"/>
              <w:left w:val="nil"/>
              <w:bottom w:val="nil"/>
              <w:right w:val="nil"/>
            </w:tcBorders>
            <w:hideMark/>
          </w:tcPr>
          <w:p w14:paraId="3639AB32" w14:textId="64FDB3C7" w:rsidR="007D297C" w:rsidRPr="007D297C" w:rsidRDefault="007D297C" w:rsidP="007D297C">
            <w:pPr>
              <w:spacing w:after="0" w:line="240" w:lineRule="auto"/>
              <w:contextualSpacing/>
              <w:jc w:val="center"/>
              <w:rPr>
                <w:b/>
                <w:sz w:val="22"/>
                <w:lang w:val="en-US"/>
              </w:rPr>
            </w:pPr>
            <w:r>
              <w:rPr>
                <w:b/>
                <w:sz w:val="22"/>
              </w:rPr>
              <w:t>Responden 2</w:t>
            </w:r>
          </w:p>
        </w:tc>
      </w:tr>
      <w:tr w:rsidR="007D297C" w:rsidRPr="007D297C" w14:paraId="03427A8F" w14:textId="77777777" w:rsidTr="007D297C">
        <w:trPr>
          <w:trHeight w:val="20"/>
        </w:trPr>
        <w:tc>
          <w:tcPr>
            <w:tcW w:w="417" w:type="pct"/>
            <w:vMerge/>
            <w:tcBorders>
              <w:top w:val="single" w:sz="4" w:space="0" w:color="auto"/>
              <w:left w:val="nil"/>
              <w:bottom w:val="single" w:sz="4" w:space="0" w:color="auto"/>
              <w:right w:val="nil"/>
            </w:tcBorders>
            <w:vAlign w:val="center"/>
            <w:hideMark/>
          </w:tcPr>
          <w:p w14:paraId="2E13608F" w14:textId="77777777" w:rsidR="007D297C" w:rsidRPr="007D297C" w:rsidRDefault="007D297C" w:rsidP="007D297C">
            <w:pPr>
              <w:spacing w:after="0" w:line="240" w:lineRule="auto"/>
              <w:jc w:val="left"/>
              <w:rPr>
                <w:b/>
                <w:sz w:val="22"/>
              </w:rPr>
            </w:pPr>
          </w:p>
        </w:tc>
        <w:tc>
          <w:tcPr>
            <w:tcW w:w="1930" w:type="pct"/>
            <w:vMerge/>
            <w:tcBorders>
              <w:top w:val="single" w:sz="4" w:space="0" w:color="auto"/>
              <w:left w:val="nil"/>
              <w:bottom w:val="single" w:sz="4" w:space="0" w:color="auto"/>
              <w:right w:val="nil"/>
            </w:tcBorders>
            <w:vAlign w:val="center"/>
            <w:hideMark/>
          </w:tcPr>
          <w:p w14:paraId="386C2025" w14:textId="77777777" w:rsidR="007D297C" w:rsidRPr="007D297C" w:rsidRDefault="007D297C" w:rsidP="007D297C">
            <w:pPr>
              <w:spacing w:after="0" w:line="240" w:lineRule="auto"/>
              <w:jc w:val="left"/>
              <w:rPr>
                <w:b/>
                <w:sz w:val="22"/>
              </w:rPr>
            </w:pPr>
          </w:p>
        </w:tc>
        <w:tc>
          <w:tcPr>
            <w:tcW w:w="597" w:type="pct"/>
            <w:tcBorders>
              <w:top w:val="nil"/>
              <w:left w:val="nil"/>
              <w:bottom w:val="single" w:sz="4" w:space="0" w:color="auto"/>
              <w:right w:val="nil"/>
            </w:tcBorders>
            <w:hideMark/>
          </w:tcPr>
          <w:p w14:paraId="271A0F3F" w14:textId="77777777" w:rsidR="007D297C" w:rsidRPr="007D297C" w:rsidRDefault="007D297C" w:rsidP="007D297C">
            <w:pPr>
              <w:spacing w:after="0" w:line="240" w:lineRule="auto"/>
              <w:contextualSpacing/>
              <w:jc w:val="center"/>
              <w:rPr>
                <w:b/>
                <w:sz w:val="22"/>
              </w:rPr>
            </w:pPr>
            <w:r w:rsidRPr="007D297C">
              <w:rPr>
                <w:b/>
                <w:sz w:val="22"/>
              </w:rPr>
              <w:t>Ya</w:t>
            </w:r>
          </w:p>
        </w:tc>
        <w:tc>
          <w:tcPr>
            <w:tcW w:w="663" w:type="pct"/>
            <w:tcBorders>
              <w:top w:val="nil"/>
              <w:left w:val="nil"/>
              <w:bottom w:val="single" w:sz="4" w:space="0" w:color="auto"/>
              <w:right w:val="nil"/>
            </w:tcBorders>
            <w:hideMark/>
          </w:tcPr>
          <w:p w14:paraId="2DC7BBA1" w14:textId="77777777" w:rsidR="007D297C" w:rsidRPr="007D297C" w:rsidRDefault="007D297C" w:rsidP="007D297C">
            <w:pPr>
              <w:spacing w:after="0" w:line="240" w:lineRule="auto"/>
              <w:contextualSpacing/>
              <w:jc w:val="center"/>
              <w:rPr>
                <w:b/>
                <w:sz w:val="22"/>
              </w:rPr>
            </w:pPr>
            <w:r w:rsidRPr="007D297C">
              <w:rPr>
                <w:b/>
                <w:sz w:val="22"/>
              </w:rPr>
              <w:t>Tidak</w:t>
            </w:r>
          </w:p>
        </w:tc>
        <w:tc>
          <w:tcPr>
            <w:tcW w:w="729" w:type="pct"/>
            <w:tcBorders>
              <w:top w:val="nil"/>
              <w:left w:val="nil"/>
              <w:bottom w:val="single" w:sz="4" w:space="0" w:color="auto"/>
              <w:right w:val="nil"/>
            </w:tcBorders>
            <w:hideMark/>
          </w:tcPr>
          <w:p w14:paraId="6275DDDD" w14:textId="77777777" w:rsidR="007D297C" w:rsidRPr="007D297C" w:rsidRDefault="007D297C" w:rsidP="007D297C">
            <w:pPr>
              <w:spacing w:after="0" w:line="240" w:lineRule="auto"/>
              <w:contextualSpacing/>
              <w:jc w:val="center"/>
              <w:rPr>
                <w:b/>
                <w:sz w:val="22"/>
              </w:rPr>
            </w:pPr>
            <w:r w:rsidRPr="007D297C">
              <w:rPr>
                <w:b/>
                <w:sz w:val="22"/>
              </w:rPr>
              <w:t>Ya</w:t>
            </w:r>
          </w:p>
        </w:tc>
        <w:tc>
          <w:tcPr>
            <w:tcW w:w="663" w:type="pct"/>
            <w:tcBorders>
              <w:top w:val="nil"/>
              <w:left w:val="nil"/>
              <w:bottom w:val="single" w:sz="4" w:space="0" w:color="auto"/>
              <w:right w:val="nil"/>
            </w:tcBorders>
            <w:hideMark/>
          </w:tcPr>
          <w:p w14:paraId="5ECD40F9" w14:textId="77777777" w:rsidR="007D297C" w:rsidRPr="007D297C" w:rsidRDefault="007D297C" w:rsidP="007D297C">
            <w:pPr>
              <w:spacing w:after="0" w:line="240" w:lineRule="auto"/>
              <w:contextualSpacing/>
              <w:jc w:val="center"/>
              <w:rPr>
                <w:b/>
                <w:sz w:val="22"/>
              </w:rPr>
            </w:pPr>
            <w:r w:rsidRPr="007D297C">
              <w:rPr>
                <w:b/>
                <w:sz w:val="22"/>
              </w:rPr>
              <w:t>Tidak</w:t>
            </w:r>
          </w:p>
        </w:tc>
      </w:tr>
      <w:tr w:rsidR="007D297C" w:rsidRPr="007D297C" w14:paraId="025C343D" w14:textId="77777777" w:rsidTr="007D297C">
        <w:trPr>
          <w:trHeight w:val="20"/>
        </w:trPr>
        <w:tc>
          <w:tcPr>
            <w:tcW w:w="417" w:type="pct"/>
            <w:tcBorders>
              <w:top w:val="single" w:sz="4" w:space="0" w:color="auto"/>
              <w:left w:val="nil"/>
              <w:bottom w:val="nil"/>
              <w:right w:val="nil"/>
            </w:tcBorders>
            <w:hideMark/>
          </w:tcPr>
          <w:p w14:paraId="28647B38" w14:textId="77777777" w:rsidR="007D297C" w:rsidRPr="007D297C" w:rsidRDefault="007D297C" w:rsidP="007D297C">
            <w:pPr>
              <w:spacing w:after="0" w:line="240" w:lineRule="auto"/>
              <w:contextualSpacing/>
              <w:rPr>
                <w:sz w:val="22"/>
                <w:lang w:val="en-US"/>
              </w:rPr>
            </w:pPr>
            <w:r w:rsidRPr="007D297C">
              <w:rPr>
                <w:sz w:val="22"/>
                <w:lang w:val="en-US"/>
              </w:rPr>
              <w:t xml:space="preserve">1 </w:t>
            </w:r>
          </w:p>
        </w:tc>
        <w:tc>
          <w:tcPr>
            <w:tcW w:w="1930" w:type="pct"/>
            <w:tcBorders>
              <w:top w:val="single" w:sz="4" w:space="0" w:color="auto"/>
              <w:left w:val="nil"/>
              <w:bottom w:val="nil"/>
              <w:right w:val="nil"/>
            </w:tcBorders>
            <w:hideMark/>
          </w:tcPr>
          <w:p w14:paraId="31D7E0D3" w14:textId="77777777" w:rsidR="007D297C" w:rsidRPr="007D297C" w:rsidRDefault="007D297C" w:rsidP="007D297C">
            <w:pPr>
              <w:spacing w:after="0" w:line="240" w:lineRule="auto"/>
              <w:contextualSpacing/>
              <w:rPr>
                <w:sz w:val="22"/>
              </w:rPr>
            </w:pPr>
            <w:r w:rsidRPr="007D297C">
              <w:rPr>
                <w:sz w:val="22"/>
              </w:rPr>
              <w:t>Sakit kepala</w:t>
            </w:r>
          </w:p>
        </w:tc>
        <w:tc>
          <w:tcPr>
            <w:tcW w:w="597" w:type="pct"/>
            <w:tcBorders>
              <w:top w:val="single" w:sz="4" w:space="0" w:color="auto"/>
              <w:left w:val="nil"/>
              <w:bottom w:val="nil"/>
              <w:right w:val="nil"/>
            </w:tcBorders>
            <w:hideMark/>
          </w:tcPr>
          <w:p w14:paraId="41D8C217"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single" w:sz="4" w:space="0" w:color="auto"/>
              <w:left w:val="nil"/>
              <w:bottom w:val="nil"/>
              <w:right w:val="nil"/>
            </w:tcBorders>
          </w:tcPr>
          <w:p w14:paraId="339AB21D" w14:textId="77777777" w:rsidR="007D297C" w:rsidRPr="007D297C" w:rsidRDefault="007D297C" w:rsidP="007D297C">
            <w:pPr>
              <w:spacing w:after="0" w:line="240" w:lineRule="auto"/>
              <w:contextualSpacing/>
              <w:jc w:val="center"/>
              <w:rPr>
                <w:sz w:val="22"/>
              </w:rPr>
            </w:pPr>
          </w:p>
        </w:tc>
        <w:tc>
          <w:tcPr>
            <w:tcW w:w="729" w:type="pct"/>
            <w:tcBorders>
              <w:top w:val="single" w:sz="4" w:space="0" w:color="auto"/>
              <w:left w:val="nil"/>
              <w:bottom w:val="nil"/>
              <w:right w:val="nil"/>
            </w:tcBorders>
            <w:hideMark/>
          </w:tcPr>
          <w:p w14:paraId="50AFE07F"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single" w:sz="4" w:space="0" w:color="auto"/>
              <w:left w:val="nil"/>
              <w:bottom w:val="nil"/>
              <w:right w:val="nil"/>
            </w:tcBorders>
          </w:tcPr>
          <w:p w14:paraId="06443970" w14:textId="77777777" w:rsidR="007D297C" w:rsidRPr="007D297C" w:rsidRDefault="007D297C" w:rsidP="007D297C">
            <w:pPr>
              <w:spacing w:after="0" w:line="240" w:lineRule="auto"/>
              <w:contextualSpacing/>
              <w:jc w:val="center"/>
              <w:rPr>
                <w:sz w:val="22"/>
              </w:rPr>
            </w:pPr>
          </w:p>
        </w:tc>
      </w:tr>
      <w:tr w:rsidR="007D297C" w:rsidRPr="007D297C" w14:paraId="34578DDF" w14:textId="77777777" w:rsidTr="007D297C">
        <w:trPr>
          <w:trHeight w:val="20"/>
        </w:trPr>
        <w:tc>
          <w:tcPr>
            <w:tcW w:w="417" w:type="pct"/>
            <w:tcBorders>
              <w:top w:val="nil"/>
              <w:left w:val="nil"/>
              <w:bottom w:val="nil"/>
              <w:right w:val="nil"/>
            </w:tcBorders>
            <w:hideMark/>
          </w:tcPr>
          <w:p w14:paraId="264CC4A1" w14:textId="77777777" w:rsidR="007D297C" w:rsidRPr="007D297C" w:rsidRDefault="007D297C" w:rsidP="007D297C">
            <w:pPr>
              <w:spacing w:after="0" w:line="240" w:lineRule="auto"/>
              <w:contextualSpacing/>
              <w:rPr>
                <w:sz w:val="22"/>
              </w:rPr>
            </w:pPr>
            <w:r w:rsidRPr="007D297C">
              <w:rPr>
                <w:sz w:val="22"/>
              </w:rPr>
              <w:t>2</w:t>
            </w:r>
          </w:p>
        </w:tc>
        <w:tc>
          <w:tcPr>
            <w:tcW w:w="1930" w:type="pct"/>
            <w:tcBorders>
              <w:top w:val="nil"/>
              <w:left w:val="nil"/>
              <w:bottom w:val="nil"/>
              <w:right w:val="nil"/>
            </w:tcBorders>
            <w:hideMark/>
          </w:tcPr>
          <w:p w14:paraId="6A201E5E" w14:textId="77777777" w:rsidR="007D297C" w:rsidRPr="007D297C" w:rsidRDefault="007D297C" w:rsidP="007D297C">
            <w:pPr>
              <w:spacing w:after="0" w:line="240" w:lineRule="auto"/>
              <w:contextualSpacing/>
              <w:rPr>
                <w:sz w:val="22"/>
                <w:lang w:val="en-US"/>
              </w:rPr>
            </w:pPr>
            <w:r w:rsidRPr="007D297C">
              <w:rPr>
                <w:sz w:val="22"/>
                <w:lang w:val="en-US"/>
              </w:rPr>
              <w:t xml:space="preserve">Sering gelisah </w:t>
            </w:r>
          </w:p>
        </w:tc>
        <w:tc>
          <w:tcPr>
            <w:tcW w:w="597" w:type="pct"/>
            <w:tcBorders>
              <w:top w:val="nil"/>
              <w:left w:val="nil"/>
              <w:bottom w:val="nil"/>
              <w:right w:val="nil"/>
            </w:tcBorders>
            <w:hideMark/>
          </w:tcPr>
          <w:p w14:paraId="6D39F0BC"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62D54E69" w14:textId="77777777" w:rsidR="007D297C" w:rsidRPr="007D297C" w:rsidRDefault="007D297C" w:rsidP="007D297C">
            <w:pPr>
              <w:spacing w:after="0" w:line="240" w:lineRule="auto"/>
              <w:contextualSpacing/>
              <w:jc w:val="center"/>
              <w:rPr>
                <w:sz w:val="22"/>
              </w:rPr>
            </w:pPr>
          </w:p>
        </w:tc>
        <w:tc>
          <w:tcPr>
            <w:tcW w:w="729" w:type="pct"/>
            <w:tcBorders>
              <w:top w:val="nil"/>
              <w:left w:val="nil"/>
              <w:bottom w:val="nil"/>
              <w:right w:val="nil"/>
            </w:tcBorders>
            <w:hideMark/>
          </w:tcPr>
          <w:p w14:paraId="2C2E0490"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7C71C9CC" w14:textId="77777777" w:rsidR="007D297C" w:rsidRPr="007D297C" w:rsidRDefault="007D297C" w:rsidP="007D297C">
            <w:pPr>
              <w:spacing w:after="0" w:line="240" w:lineRule="auto"/>
              <w:contextualSpacing/>
              <w:jc w:val="center"/>
              <w:rPr>
                <w:sz w:val="22"/>
              </w:rPr>
            </w:pPr>
          </w:p>
        </w:tc>
      </w:tr>
      <w:tr w:rsidR="007D297C" w:rsidRPr="007D297C" w14:paraId="2E31CAAF" w14:textId="77777777" w:rsidTr="007D297C">
        <w:trPr>
          <w:trHeight w:val="20"/>
        </w:trPr>
        <w:tc>
          <w:tcPr>
            <w:tcW w:w="417" w:type="pct"/>
            <w:tcBorders>
              <w:top w:val="nil"/>
              <w:left w:val="nil"/>
              <w:bottom w:val="nil"/>
              <w:right w:val="nil"/>
            </w:tcBorders>
            <w:hideMark/>
          </w:tcPr>
          <w:p w14:paraId="1DEA7A1B" w14:textId="77777777" w:rsidR="007D297C" w:rsidRPr="007D297C" w:rsidRDefault="007D297C" w:rsidP="007D297C">
            <w:pPr>
              <w:spacing w:after="0" w:line="240" w:lineRule="auto"/>
              <w:contextualSpacing/>
              <w:rPr>
                <w:sz w:val="22"/>
              </w:rPr>
            </w:pPr>
            <w:r w:rsidRPr="007D297C">
              <w:rPr>
                <w:sz w:val="22"/>
              </w:rPr>
              <w:t>3</w:t>
            </w:r>
          </w:p>
        </w:tc>
        <w:tc>
          <w:tcPr>
            <w:tcW w:w="1930" w:type="pct"/>
            <w:tcBorders>
              <w:top w:val="nil"/>
              <w:left w:val="nil"/>
              <w:bottom w:val="nil"/>
              <w:right w:val="nil"/>
            </w:tcBorders>
            <w:hideMark/>
          </w:tcPr>
          <w:p w14:paraId="475B2C55" w14:textId="77777777" w:rsidR="007D297C" w:rsidRPr="007D297C" w:rsidRDefault="007D297C" w:rsidP="007D297C">
            <w:pPr>
              <w:spacing w:after="0" w:line="240" w:lineRule="auto"/>
              <w:contextualSpacing/>
              <w:rPr>
                <w:sz w:val="22"/>
                <w:lang w:val="en-US"/>
              </w:rPr>
            </w:pPr>
            <w:r w:rsidRPr="007D297C">
              <w:rPr>
                <w:sz w:val="22"/>
                <w:lang w:val="en-US"/>
              </w:rPr>
              <w:t>Sukar tidur</w:t>
            </w:r>
          </w:p>
        </w:tc>
        <w:tc>
          <w:tcPr>
            <w:tcW w:w="597" w:type="pct"/>
            <w:tcBorders>
              <w:top w:val="nil"/>
              <w:left w:val="nil"/>
              <w:bottom w:val="nil"/>
              <w:right w:val="nil"/>
            </w:tcBorders>
            <w:hideMark/>
          </w:tcPr>
          <w:p w14:paraId="0FC0A082"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6BDA56B8" w14:textId="77777777" w:rsidR="007D297C" w:rsidRPr="007D297C" w:rsidRDefault="007D297C" w:rsidP="007D297C">
            <w:pPr>
              <w:spacing w:after="0" w:line="240" w:lineRule="auto"/>
              <w:contextualSpacing/>
              <w:jc w:val="center"/>
              <w:rPr>
                <w:sz w:val="22"/>
              </w:rPr>
            </w:pPr>
          </w:p>
        </w:tc>
        <w:tc>
          <w:tcPr>
            <w:tcW w:w="729" w:type="pct"/>
            <w:tcBorders>
              <w:top w:val="nil"/>
              <w:left w:val="nil"/>
              <w:bottom w:val="nil"/>
              <w:right w:val="nil"/>
            </w:tcBorders>
            <w:hideMark/>
          </w:tcPr>
          <w:p w14:paraId="323DB33A"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04117E95" w14:textId="77777777" w:rsidR="007D297C" w:rsidRPr="007D297C" w:rsidRDefault="007D297C" w:rsidP="007D297C">
            <w:pPr>
              <w:spacing w:after="0" w:line="240" w:lineRule="auto"/>
              <w:contextualSpacing/>
              <w:jc w:val="center"/>
              <w:rPr>
                <w:sz w:val="22"/>
              </w:rPr>
            </w:pPr>
          </w:p>
        </w:tc>
      </w:tr>
      <w:tr w:rsidR="007D297C" w:rsidRPr="007D297C" w14:paraId="1BAAD165" w14:textId="77777777" w:rsidTr="007D297C">
        <w:trPr>
          <w:trHeight w:val="20"/>
        </w:trPr>
        <w:tc>
          <w:tcPr>
            <w:tcW w:w="417" w:type="pct"/>
            <w:tcBorders>
              <w:top w:val="nil"/>
              <w:left w:val="nil"/>
              <w:bottom w:val="nil"/>
              <w:right w:val="nil"/>
            </w:tcBorders>
            <w:hideMark/>
          </w:tcPr>
          <w:p w14:paraId="47396A06" w14:textId="77777777" w:rsidR="007D297C" w:rsidRPr="007D297C" w:rsidRDefault="007D297C" w:rsidP="007D297C">
            <w:pPr>
              <w:spacing w:after="0" w:line="240" w:lineRule="auto"/>
              <w:contextualSpacing/>
              <w:rPr>
                <w:sz w:val="22"/>
              </w:rPr>
            </w:pPr>
            <w:r w:rsidRPr="007D297C">
              <w:rPr>
                <w:sz w:val="22"/>
              </w:rPr>
              <w:t>4</w:t>
            </w:r>
          </w:p>
        </w:tc>
        <w:tc>
          <w:tcPr>
            <w:tcW w:w="1930" w:type="pct"/>
            <w:tcBorders>
              <w:top w:val="nil"/>
              <w:left w:val="nil"/>
              <w:bottom w:val="nil"/>
              <w:right w:val="nil"/>
            </w:tcBorders>
            <w:hideMark/>
          </w:tcPr>
          <w:p w14:paraId="00A548D7" w14:textId="77777777" w:rsidR="007D297C" w:rsidRPr="007D297C" w:rsidRDefault="007D297C" w:rsidP="007D297C">
            <w:pPr>
              <w:spacing w:after="0" w:line="240" w:lineRule="auto"/>
              <w:contextualSpacing/>
              <w:rPr>
                <w:sz w:val="22"/>
                <w:lang w:val="en-US"/>
              </w:rPr>
            </w:pPr>
            <w:r w:rsidRPr="007D297C">
              <w:rPr>
                <w:sz w:val="22"/>
                <w:lang w:val="en-US"/>
              </w:rPr>
              <w:t xml:space="preserve">Mudah marah </w:t>
            </w:r>
          </w:p>
        </w:tc>
        <w:tc>
          <w:tcPr>
            <w:tcW w:w="597" w:type="pct"/>
            <w:tcBorders>
              <w:top w:val="nil"/>
              <w:left w:val="nil"/>
              <w:bottom w:val="nil"/>
              <w:right w:val="nil"/>
            </w:tcBorders>
          </w:tcPr>
          <w:p w14:paraId="5FE81FB8" w14:textId="77777777" w:rsidR="007D297C" w:rsidRPr="007D297C" w:rsidRDefault="007D297C" w:rsidP="007D297C">
            <w:pPr>
              <w:spacing w:after="0" w:line="240" w:lineRule="auto"/>
              <w:contextualSpacing/>
              <w:jc w:val="center"/>
              <w:rPr>
                <w:sz w:val="22"/>
              </w:rPr>
            </w:pPr>
          </w:p>
        </w:tc>
        <w:tc>
          <w:tcPr>
            <w:tcW w:w="663" w:type="pct"/>
            <w:tcBorders>
              <w:top w:val="nil"/>
              <w:left w:val="nil"/>
              <w:bottom w:val="nil"/>
              <w:right w:val="nil"/>
            </w:tcBorders>
            <w:hideMark/>
          </w:tcPr>
          <w:p w14:paraId="6715B7D9" w14:textId="77777777" w:rsidR="007D297C" w:rsidRPr="007D297C" w:rsidRDefault="007D297C" w:rsidP="007D297C">
            <w:pPr>
              <w:spacing w:after="0" w:line="240" w:lineRule="auto"/>
              <w:contextualSpacing/>
              <w:jc w:val="center"/>
              <w:rPr>
                <w:sz w:val="22"/>
              </w:rPr>
            </w:pPr>
            <w:r w:rsidRPr="007D297C">
              <w:rPr>
                <w:sz w:val="22"/>
              </w:rPr>
              <w:t>√</w:t>
            </w:r>
          </w:p>
        </w:tc>
        <w:tc>
          <w:tcPr>
            <w:tcW w:w="729" w:type="pct"/>
            <w:tcBorders>
              <w:top w:val="nil"/>
              <w:left w:val="nil"/>
              <w:bottom w:val="nil"/>
              <w:right w:val="nil"/>
            </w:tcBorders>
          </w:tcPr>
          <w:p w14:paraId="473AFB9D" w14:textId="77777777" w:rsidR="007D297C" w:rsidRPr="007D297C" w:rsidRDefault="007D297C" w:rsidP="007D297C">
            <w:pPr>
              <w:spacing w:after="0" w:line="240" w:lineRule="auto"/>
              <w:contextualSpacing/>
              <w:jc w:val="center"/>
              <w:rPr>
                <w:sz w:val="22"/>
                <w:lang w:val="en-US"/>
              </w:rPr>
            </w:pPr>
          </w:p>
        </w:tc>
        <w:tc>
          <w:tcPr>
            <w:tcW w:w="663" w:type="pct"/>
            <w:tcBorders>
              <w:top w:val="nil"/>
              <w:left w:val="nil"/>
              <w:bottom w:val="nil"/>
              <w:right w:val="nil"/>
            </w:tcBorders>
            <w:hideMark/>
          </w:tcPr>
          <w:p w14:paraId="3CD39292" w14:textId="77777777" w:rsidR="007D297C" w:rsidRPr="007D297C" w:rsidRDefault="007D297C" w:rsidP="007D297C">
            <w:pPr>
              <w:spacing w:after="0" w:line="240" w:lineRule="auto"/>
              <w:contextualSpacing/>
              <w:jc w:val="center"/>
              <w:rPr>
                <w:sz w:val="22"/>
              </w:rPr>
            </w:pPr>
            <w:r w:rsidRPr="007D297C">
              <w:rPr>
                <w:sz w:val="22"/>
              </w:rPr>
              <w:t>√</w:t>
            </w:r>
          </w:p>
        </w:tc>
      </w:tr>
      <w:tr w:rsidR="007D297C" w:rsidRPr="007D297C" w14:paraId="36F1BF45" w14:textId="77777777" w:rsidTr="007D297C">
        <w:trPr>
          <w:trHeight w:val="20"/>
        </w:trPr>
        <w:tc>
          <w:tcPr>
            <w:tcW w:w="417" w:type="pct"/>
            <w:tcBorders>
              <w:top w:val="nil"/>
              <w:left w:val="nil"/>
              <w:bottom w:val="nil"/>
              <w:right w:val="nil"/>
            </w:tcBorders>
            <w:hideMark/>
          </w:tcPr>
          <w:p w14:paraId="032FC7D1" w14:textId="77777777" w:rsidR="007D297C" w:rsidRPr="007D297C" w:rsidRDefault="007D297C" w:rsidP="007D297C">
            <w:pPr>
              <w:spacing w:after="0" w:line="240" w:lineRule="auto"/>
              <w:contextualSpacing/>
              <w:rPr>
                <w:sz w:val="22"/>
              </w:rPr>
            </w:pPr>
            <w:r w:rsidRPr="007D297C">
              <w:rPr>
                <w:sz w:val="22"/>
              </w:rPr>
              <w:t>5</w:t>
            </w:r>
          </w:p>
        </w:tc>
        <w:tc>
          <w:tcPr>
            <w:tcW w:w="1930" w:type="pct"/>
            <w:tcBorders>
              <w:top w:val="nil"/>
              <w:left w:val="nil"/>
              <w:bottom w:val="nil"/>
              <w:right w:val="nil"/>
            </w:tcBorders>
            <w:hideMark/>
          </w:tcPr>
          <w:p w14:paraId="5B115246" w14:textId="77777777" w:rsidR="007D297C" w:rsidRPr="007D297C" w:rsidRDefault="007D297C" w:rsidP="007D297C">
            <w:pPr>
              <w:spacing w:after="0" w:line="240" w:lineRule="auto"/>
              <w:contextualSpacing/>
              <w:rPr>
                <w:sz w:val="22"/>
                <w:lang w:val="en-US"/>
              </w:rPr>
            </w:pPr>
            <w:r w:rsidRPr="007D297C">
              <w:rPr>
                <w:sz w:val="22"/>
                <w:lang w:val="en-US"/>
              </w:rPr>
              <w:t>Wajah merah</w:t>
            </w:r>
          </w:p>
        </w:tc>
        <w:tc>
          <w:tcPr>
            <w:tcW w:w="597" w:type="pct"/>
            <w:tcBorders>
              <w:top w:val="nil"/>
              <w:left w:val="nil"/>
              <w:bottom w:val="nil"/>
              <w:right w:val="nil"/>
            </w:tcBorders>
          </w:tcPr>
          <w:p w14:paraId="428E2DDC" w14:textId="77777777" w:rsidR="007D297C" w:rsidRPr="007D297C" w:rsidRDefault="007D297C" w:rsidP="007D297C">
            <w:pPr>
              <w:spacing w:after="0" w:line="240" w:lineRule="auto"/>
              <w:contextualSpacing/>
              <w:jc w:val="center"/>
              <w:rPr>
                <w:sz w:val="22"/>
              </w:rPr>
            </w:pPr>
          </w:p>
        </w:tc>
        <w:tc>
          <w:tcPr>
            <w:tcW w:w="663" w:type="pct"/>
            <w:tcBorders>
              <w:top w:val="nil"/>
              <w:left w:val="nil"/>
              <w:bottom w:val="nil"/>
              <w:right w:val="nil"/>
            </w:tcBorders>
            <w:hideMark/>
          </w:tcPr>
          <w:p w14:paraId="63822703" w14:textId="77777777" w:rsidR="007D297C" w:rsidRPr="007D297C" w:rsidRDefault="007D297C" w:rsidP="007D297C">
            <w:pPr>
              <w:spacing w:after="0" w:line="240" w:lineRule="auto"/>
              <w:contextualSpacing/>
              <w:jc w:val="center"/>
              <w:rPr>
                <w:sz w:val="22"/>
              </w:rPr>
            </w:pPr>
            <w:r w:rsidRPr="007D297C">
              <w:rPr>
                <w:sz w:val="22"/>
              </w:rPr>
              <w:t>√</w:t>
            </w:r>
          </w:p>
        </w:tc>
        <w:tc>
          <w:tcPr>
            <w:tcW w:w="729" w:type="pct"/>
            <w:tcBorders>
              <w:top w:val="nil"/>
              <w:left w:val="nil"/>
              <w:bottom w:val="nil"/>
              <w:right w:val="nil"/>
            </w:tcBorders>
            <w:hideMark/>
          </w:tcPr>
          <w:p w14:paraId="131F92FB"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3D566872" w14:textId="77777777" w:rsidR="007D297C" w:rsidRPr="007D297C" w:rsidRDefault="007D297C" w:rsidP="007D297C">
            <w:pPr>
              <w:spacing w:after="0" w:line="240" w:lineRule="auto"/>
              <w:contextualSpacing/>
              <w:jc w:val="center"/>
              <w:rPr>
                <w:sz w:val="22"/>
              </w:rPr>
            </w:pPr>
          </w:p>
        </w:tc>
      </w:tr>
      <w:tr w:rsidR="007D297C" w:rsidRPr="007D297C" w14:paraId="5C5E8B82" w14:textId="77777777" w:rsidTr="007D297C">
        <w:trPr>
          <w:trHeight w:val="20"/>
        </w:trPr>
        <w:tc>
          <w:tcPr>
            <w:tcW w:w="417" w:type="pct"/>
            <w:tcBorders>
              <w:top w:val="nil"/>
              <w:left w:val="nil"/>
              <w:bottom w:val="nil"/>
              <w:right w:val="nil"/>
            </w:tcBorders>
            <w:hideMark/>
          </w:tcPr>
          <w:p w14:paraId="73439C72" w14:textId="77777777" w:rsidR="007D297C" w:rsidRPr="007D297C" w:rsidRDefault="007D297C" w:rsidP="007D297C">
            <w:pPr>
              <w:spacing w:after="0" w:line="240" w:lineRule="auto"/>
              <w:contextualSpacing/>
              <w:rPr>
                <w:sz w:val="22"/>
              </w:rPr>
            </w:pPr>
            <w:r w:rsidRPr="007D297C">
              <w:rPr>
                <w:sz w:val="22"/>
              </w:rPr>
              <w:t>6</w:t>
            </w:r>
          </w:p>
        </w:tc>
        <w:tc>
          <w:tcPr>
            <w:tcW w:w="1930" w:type="pct"/>
            <w:tcBorders>
              <w:top w:val="nil"/>
              <w:left w:val="nil"/>
              <w:bottom w:val="nil"/>
              <w:right w:val="nil"/>
            </w:tcBorders>
            <w:hideMark/>
          </w:tcPr>
          <w:p w14:paraId="03D5AE37" w14:textId="77777777" w:rsidR="007D297C" w:rsidRPr="007D297C" w:rsidRDefault="007D297C" w:rsidP="007D297C">
            <w:pPr>
              <w:spacing w:after="0" w:line="240" w:lineRule="auto"/>
              <w:contextualSpacing/>
              <w:rPr>
                <w:sz w:val="22"/>
                <w:lang w:val="en-US"/>
              </w:rPr>
            </w:pPr>
            <w:r w:rsidRPr="007D297C">
              <w:rPr>
                <w:sz w:val="22"/>
                <w:lang w:val="en-US"/>
              </w:rPr>
              <w:t xml:space="preserve">Sesak nafas </w:t>
            </w:r>
          </w:p>
        </w:tc>
        <w:tc>
          <w:tcPr>
            <w:tcW w:w="597" w:type="pct"/>
            <w:tcBorders>
              <w:top w:val="nil"/>
              <w:left w:val="nil"/>
              <w:bottom w:val="nil"/>
              <w:right w:val="nil"/>
            </w:tcBorders>
          </w:tcPr>
          <w:p w14:paraId="37891D91" w14:textId="77777777" w:rsidR="007D297C" w:rsidRPr="007D297C" w:rsidRDefault="007D297C" w:rsidP="007D297C">
            <w:pPr>
              <w:spacing w:after="0" w:line="240" w:lineRule="auto"/>
              <w:contextualSpacing/>
              <w:jc w:val="center"/>
              <w:rPr>
                <w:sz w:val="22"/>
              </w:rPr>
            </w:pPr>
          </w:p>
        </w:tc>
        <w:tc>
          <w:tcPr>
            <w:tcW w:w="663" w:type="pct"/>
            <w:tcBorders>
              <w:top w:val="nil"/>
              <w:left w:val="nil"/>
              <w:bottom w:val="nil"/>
              <w:right w:val="nil"/>
            </w:tcBorders>
            <w:hideMark/>
          </w:tcPr>
          <w:p w14:paraId="22401640" w14:textId="77777777" w:rsidR="007D297C" w:rsidRPr="007D297C" w:rsidRDefault="007D297C" w:rsidP="007D297C">
            <w:pPr>
              <w:spacing w:after="0" w:line="240" w:lineRule="auto"/>
              <w:contextualSpacing/>
              <w:jc w:val="center"/>
              <w:rPr>
                <w:sz w:val="22"/>
              </w:rPr>
            </w:pPr>
            <w:r w:rsidRPr="007D297C">
              <w:rPr>
                <w:sz w:val="22"/>
              </w:rPr>
              <w:t>√</w:t>
            </w:r>
          </w:p>
        </w:tc>
        <w:tc>
          <w:tcPr>
            <w:tcW w:w="729" w:type="pct"/>
            <w:tcBorders>
              <w:top w:val="nil"/>
              <w:left w:val="nil"/>
              <w:bottom w:val="nil"/>
              <w:right w:val="nil"/>
            </w:tcBorders>
          </w:tcPr>
          <w:p w14:paraId="0FA24F2C" w14:textId="77777777" w:rsidR="007D297C" w:rsidRPr="007D297C" w:rsidRDefault="007D297C" w:rsidP="007D297C">
            <w:pPr>
              <w:spacing w:after="0" w:line="240" w:lineRule="auto"/>
              <w:contextualSpacing/>
              <w:jc w:val="center"/>
              <w:rPr>
                <w:sz w:val="22"/>
              </w:rPr>
            </w:pPr>
          </w:p>
        </w:tc>
        <w:tc>
          <w:tcPr>
            <w:tcW w:w="663" w:type="pct"/>
            <w:tcBorders>
              <w:top w:val="nil"/>
              <w:left w:val="nil"/>
              <w:bottom w:val="nil"/>
              <w:right w:val="nil"/>
            </w:tcBorders>
            <w:hideMark/>
          </w:tcPr>
          <w:p w14:paraId="60C40E1E" w14:textId="77777777" w:rsidR="007D297C" w:rsidRPr="007D297C" w:rsidRDefault="007D297C" w:rsidP="007D297C">
            <w:pPr>
              <w:spacing w:after="0" w:line="240" w:lineRule="auto"/>
              <w:contextualSpacing/>
              <w:jc w:val="center"/>
              <w:rPr>
                <w:sz w:val="22"/>
              </w:rPr>
            </w:pPr>
            <w:r w:rsidRPr="007D297C">
              <w:rPr>
                <w:sz w:val="22"/>
              </w:rPr>
              <w:t>√</w:t>
            </w:r>
          </w:p>
        </w:tc>
      </w:tr>
      <w:tr w:rsidR="007D297C" w:rsidRPr="007D297C" w14:paraId="3B256246" w14:textId="77777777" w:rsidTr="007D297C">
        <w:trPr>
          <w:trHeight w:val="20"/>
        </w:trPr>
        <w:tc>
          <w:tcPr>
            <w:tcW w:w="417" w:type="pct"/>
            <w:tcBorders>
              <w:top w:val="nil"/>
              <w:left w:val="nil"/>
              <w:bottom w:val="nil"/>
              <w:right w:val="nil"/>
            </w:tcBorders>
            <w:hideMark/>
          </w:tcPr>
          <w:p w14:paraId="321AE8AC" w14:textId="77777777" w:rsidR="007D297C" w:rsidRPr="007D297C" w:rsidRDefault="007D297C" w:rsidP="007D297C">
            <w:pPr>
              <w:spacing w:after="0" w:line="240" w:lineRule="auto"/>
              <w:contextualSpacing/>
              <w:rPr>
                <w:sz w:val="22"/>
              </w:rPr>
            </w:pPr>
            <w:r w:rsidRPr="007D297C">
              <w:rPr>
                <w:sz w:val="22"/>
              </w:rPr>
              <w:t>7</w:t>
            </w:r>
          </w:p>
        </w:tc>
        <w:tc>
          <w:tcPr>
            <w:tcW w:w="1930" w:type="pct"/>
            <w:tcBorders>
              <w:top w:val="nil"/>
              <w:left w:val="nil"/>
              <w:bottom w:val="nil"/>
              <w:right w:val="nil"/>
            </w:tcBorders>
            <w:hideMark/>
          </w:tcPr>
          <w:p w14:paraId="4D5CDE48" w14:textId="77777777" w:rsidR="007D297C" w:rsidRPr="007D297C" w:rsidRDefault="007D297C" w:rsidP="007D297C">
            <w:pPr>
              <w:spacing w:after="0" w:line="240" w:lineRule="auto"/>
              <w:contextualSpacing/>
              <w:rPr>
                <w:sz w:val="22"/>
                <w:lang w:val="en-US"/>
              </w:rPr>
            </w:pPr>
            <w:r w:rsidRPr="007D297C">
              <w:rPr>
                <w:sz w:val="22"/>
                <w:lang w:val="en-US"/>
              </w:rPr>
              <w:t>Badan pegal</w:t>
            </w:r>
          </w:p>
        </w:tc>
        <w:tc>
          <w:tcPr>
            <w:tcW w:w="597" w:type="pct"/>
            <w:tcBorders>
              <w:top w:val="nil"/>
              <w:left w:val="nil"/>
              <w:bottom w:val="nil"/>
              <w:right w:val="nil"/>
            </w:tcBorders>
            <w:hideMark/>
          </w:tcPr>
          <w:p w14:paraId="7EC85B26"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675DCFB1" w14:textId="77777777" w:rsidR="007D297C" w:rsidRPr="007D297C" w:rsidRDefault="007D297C" w:rsidP="007D297C">
            <w:pPr>
              <w:spacing w:after="0" w:line="240" w:lineRule="auto"/>
              <w:contextualSpacing/>
              <w:jc w:val="center"/>
              <w:rPr>
                <w:sz w:val="22"/>
              </w:rPr>
            </w:pPr>
          </w:p>
        </w:tc>
        <w:tc>
          <w:tcPr>
            <w:tcW w:w="729" w:type="pct"/>
            <w:tcBorders>
              <w:top w:val="nil"/>
              <w:left w:val="nil"/>
              <w:bottom w:val="nil"/>
              <w:right w:val="nil"/>
            </w:tcBorders>
            <w:hideMark/>
          </w:tcPr>
          <w:p w14:paraId="14F5A221"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2E5983E3" w14:textId="77777777" w:rsidR="007D297C" w:rsidRPr="007D297C" w:rsidRDefault="007D297C" w:rsidP="007D297C">
            <w:pPr>
              <w:spacing w:after="0" w:line="240" w:lineRule="auto"/>
              <w:contextualSpacing/>
              <w:jc w:val="center"/>
              <w:rPr>
                <w:sz w:val="22"/>
              </w:rPr>
            </w:pPr>
          </w:p>
        </w:tc>
      </w:tr>
      <w:tr w:rsidR="007D297C" w:rsidRPr="007D297C" w14:paraId="6EA84C55" w14:textId="77777777" w:rsidTr="007D297C">
        <w:trPr>
          <w:trHeight w:val="20"/>
        </w:trPr>
        <w:tc>
          <w:tcPr>
            <w:tcW w:w="417" w:type="pct"/>
            <w:tcBorders>
              <w:top w:val="nil"/>
              <w:left w:val="nil"/>
              <w:bottom w:val="nil"/>
              <w:right w:val="nil"/>
            </w:tcBorders>
            <w:hideMark/>
          </w:tcPr>
          <w:p w14:paraId="2437E3DC" w14:textId="77777777" w:rsidR="007D297C" w:rsidRPr="007D297C" w:rsidRDefault="007D297C" w:rsidP="007D297C">
            <w:pPr>
              <w:spacing w:after="0" w:line="240" w:lineRule="auto"/>
              <w:contextualSpacing/>
              <w:rPr>
                <w:sz w:val="22"/>
                <w:lang w:val="en-US"/>
              </w:rPr>
            </w:pPr>
            <w:r w:rsidRPr="007D297C">
              <w:rPr>
                <w:sz w:val="22"/>
                <w:lang w:val="en-US"/>
              </w:rPr>
              <w:t>8</w:t>
            </w:r>
          </w:p>
        </w:tc>
        <w:tc>
          <w:tcPr>
            <w:tcW w:w="1930" w:type="pct"/>
            <w:tcBorders>
              <w:top w:val="nil"/>
              <w:left w:val="nil"/>
              <w:bottom w:val="nil"/>
              <w:right w:val="nil"/>
            </w:tcBorders>
            <w:hideMark/>
          </w:tcPr>
          <w:p w14:paraId="0F2D2CE4" w14:textId="77777777" w:rsidR="007D297C" w:rsidRPr="007D297C" w:rsidRDefault="007D297C" w:rsidP="007D297C">
            <w:pPr>
              <w:spacing w:after="0" w:line="240" w:lineRule="auto"/>
              <w:contextualSpacing/>
              <w:rPr>
                <w:sz w:val="22"/>
                <w:lang w:val="en-US"/>
              </w:rPr>
            </w:pPr>
            <w:r w:rsidRPr="007D297C">
              <w:rPr>
                <w:sz w:val="22"/>
                <w:lang w:val="en-US"/>
              </w:rPr>
              <w:t>Mata berkunang-kunang</w:t>
            </w:r>
          </w:p>
        </w:tc>
        <w:tc>
          <w:tcPr>
            <w:tcW w:w="597" w:type="pct"/>
            <w:tcBorders>
              <w:top w:val="nil"/>
              <w:left w:val="nil"/>
              <w:bottom w:val="nil"/>
              <w:right w:val="nil"/>
            </w:tcBorders>
            <w:hideMark/>
          </w:tcPr>
          <w:p w14:paraId="531FE29F"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0945C5A8" w14:textId="77777777" w:rsidR="007D297C" w:rsidRPr="007D297C" w:rsidRDefault="007D297C" w:rsidP="007D297C">
            <w:pPr>
              <w:spacing w:after="0" w:line="240" w:lineRule="auto"/>
              <w:contextualSpacing/>
              <w:jc w:val="center"/>
              <w:rPr>
                <w:sz w:val="22"/>
              </w:rPr>
            </w:pPr>
          </w:p>
        </w:tc>
        <w:tc>
          <w:tcPr>
            <w:tcW w:w="729" w:type="pct"/>
            <w:tcBorders>
              <w:top w:val="nil"/>
              <w:left w:val="nil"/>
              <w:bottom w:val="nil"/>
              <w:right w:val="nil"/>
            </w:tcBorders>
            <w:hideMark/>
          </w:tcPr>
          <w:p w14:paraId="54BC73FB"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nil"/>
              <w:right w:val="nil"/>
            </w:tcBorders>
          </w:tcPr>
          <w:p w14:paraId="5CBA35A1" w14:textId="77777777" w:rsidR="007D297C" w:rsidRPr="007D297C" w:rsidRDefault="007D297C" w:rsidP="007D297C">
            <w:pPr>
              <w:spacing w:after="0" w:line="240" w:lineRule="auto"/>
              <w:contextualSpacing/>
              <w:rPr>
                <w:sz w:val="22"/>
              </w:rPr>
            </w:pPr>
          </w:p>
        </w:tc>
      </w:tr>
      <w:tr w:rsidR="007D297C" w:rsidRPr="007D297C" w14:paraId="4D588FBF" w14:textId="77777777" w:rsidTr="007D297C">
        <w:trPr>
          <w:trHeight w:val="20"/>
        </w:trPr>
        <w:tc>
          <w:tcPr>
            <w:tcW w:w="417" w:type="pct"/>
            <w:tcBorders>
              <w:top w:val="nil"/>
              <w:left w:val="nil"/>
              <w:bottom w:val="single" w:sz="4" w:space="0" w:color="auto"/>
              <w:right w:val="nil"/>
            </w:tcBorders>
            <w:hideMark/>
          </w:tcPr>
          <w:p w14:paraId="498559D5" w14:textId="77777777" w:rsidR="007D297C" w:rsidRPr="007D297C" w:rsidRDefault="007D297C" w:rsidP="007D297C">
            <w:pPr>
              <w:spacing w:after="0" w:line="240" w:lineRule="auto"/>
              <w:contextualSpacing/>
              <w:rPr>
                <w:sz w:val="22"/>
                <w:lang w:val="en-US"/>
              </w:rPr>
            </w:pPr>
            <w:r w:rsidRPr="007D297C">
              <w:rPr>
                <w:sz w:val="22"/>
                <w:lang w:val="en-US"/>
              </w:rPr>
              <w:t>9</w:t>
            </w:r>
          </w:p>
        </w:tc>
        <w:tc>
          <w:tcPr>
            <w:tcW w:w="1930" w:type="pct"/>
            <w:tcBorders>
              <w:top w:val="nil"/>
              <w:left w:val="nil"/>
              <w:bottom w:val="single" w:sz="4" w:space="0" w:color="auto"/>
              <w:right w:val="nil"/>
            </w:tcBorders>
            <w:hideMark/>
          </w:tcPr>
          <w:p w14:paraId="1BD40B16" w14:textId="77777777" w:rsidR="007D297C" w:rsidRPr="007D297C" w:rsidRDefault="007D297C" w:rsidP="007D297C">
            <w:pPr>
              <w:spacing w:after="0" w:line="240" w:lineRule="auto"/>
              <w:contextualSpacing/>
              <w:rPr>
                <w:sz w:val="22"/>
                <w:lang w:val="en-US"/>
              </w:rPr>
            </w:pPr>
            <w:r w:rsidRPr="007D297C">
              <w:rPr>
                <w:sz w:val="22"/>
                <w:lang w:val="en-US"/>
              </w:rPr>
              <w:t>Tekanan darah meningkat</w:t>
            </w:r>
          </w:p>
        </w:tc>
        <w:tc>
          <w:tcPr>
            <w:tcW w:w="597" w:type="pct"/>
            <w:tcBorders>
              <w:top w:val="nil"/>
              <w:left w:val="nil"/>
              <w:bottom w:val="single" w:sz="4" w:space="0" w:color="auto"/>
              <w:right w:val="nil"/>
            </w:tcBorders>
            <w:hideMark/>
          </w:tcPr>
          <w:p w14:paraId="30BA0224"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single" w:sz="4" w:space="0" w:color="auto"/>
              <w:right w:val="nil"/>
            </w:tcBorders>
          </w:tcPr>
          <w:p w14:paraId="6AF0ECED" w14:textId="77777777" w:rsidR="007D297C" w:rsidRPr="007D297C" w:rsidRDefault="007D297C" w:rsidP="007D297C">
            <w:pPr>
              <w:spacing w:after="0" w:line="240" w:lineRule="auto"/>
              <w:contextualSpacing/>
              <w:jc w:val="center"/>
              <w:rPr>
                <w:sz w:val="22"/>
              </w:rPr>
            </w:pPr>
          </w:p>
        </w:tc>
        <w:tc>
          <w:tcPr>
            <w:tcW w:w="729" w:type="pct"/>
            <w:tcBorders>
              <w:top w:val="nil"/>
              <w:left w:val="nil"/>
              <w:bottom w:val="single" w:sz="4" w:space="0" w:color="auto"/>
              <w:right w:val="nil"/>
            </w:tcBorders>
            <w:hideMark/>
          </w:tcPr>
          <w:p w14:paraId="37BE35BC" w14:textId="77777777" w:rsidR="007D297C" w:rsidRPr="007D297C" w:rsidRDefault="007D297C" w:rsidP="007D297C">
            <w:pPr>
              <w:spacing w:after="0" w:line="240" w:lineRule="auto"/>
              <w:contextualSpacing/>
              <w:jc w:val="center"/>
              <w:rPr>
                <w:sz w:val="22"/>
              </w:rPr>
            </w:pPr>
            <w:r w:rsidRPr="007D297C">
              <w:rPr>
                <w:sz w:val="22"/>
              </w:rPr>
              <w:t>√</w:t>
            </w:r>
          </w:p>
        </w:tc>
        <w:tc>
          <w:tcPr>
            <w:tcW w:w="663" w:type="pct"/>
            <w:tcBorders>
              <w:top w:val="nil"/>
              <w:left w:val="nil"/>
              <w:bottom w:val="single" w:sz="4" w:space="0" w:color="auto"/>
              <w:right w:val="nil"/>
            </w:tcBorders>
          </w:tcPr>
          <w:p w14:paraId="17204DE2" w14:textId="77777777" w:rsidR="007D297C" w:rsidRPr="007D297C" w:rsidRDefault="007D297C" w:rsidP="007D297C">
            <w:pPr>
              <w:spacing w:after="0" w:line="240" w:lineRule="auto"/>
              <w:contextualSpacing/>
              <w:rPr>
                <w:sz w:val="22"/>
              </w:rPr>
            </w:pPr>
          </w:p>
        </w:tc>
      </w:tr>
      <w:bookmarkEnd w:id="2"/>
    </w:tbl>
    <w:p w14:paraId="0ACF832E" w14:textId="77777777" w:rsidR="007D297C" w:rsidRDefault="007D297C" w:rsidP="007D297C">
      <w:pPr>
        <w:spacing w:after="0" w:line="276" w:lineRule="auto"/>
        <w:rPr>
          <w:sz w:val="22"/>
        </w:rPr>
      </w:pPr>
    </w:p>
    <w:p w14:paraId="417D2372" w14:textId="2C0CB878" w:rsidR="007D297C" w:rsidRPr="007D297C" w:rsidRDefault="007D297C" w:rsidP="007D297C">
      <w:pPr>
        <w:spacing w:after="0" w:line="276" w:lineRule="auto"/>
        <w:ind w:firstLine="720"/>
        <w:rPr>
          <w:sz w:val="22"/>
        </w:rPr>
      </w:pPr>
      <w:r w:rsidRPr="007D297C">
        <w:rPr>
          <w:sz w:val="22"/>
        </w:rPr>
        <w:t>Pada tabel</w:t>
      </w:r>
      <w:r>
        <w:rPr>
          <w:sz w:val="22"/>
        </w:rPr>
        <w:t xml:space="preserve"> </w:t>
      </w:r>
      <w:r w:rsidRPr="007D297C">
        <w:rPr>
          <w:sz w:val="22"/>
        </w:rPr>
        <w:t xml:space="preserve">1 dapat dilihat bahwa pada pengkajian hipertensi dari kedua pasien yaitu </w:t>
      </w:r>
      <w:r>
        <w:rPr>
          <w:sz w:val="22"/>
        </w:rPr>
        <w:t>responden</w:t>
      </w:r>
      <w:r w:rsidRPr="007D297C">
        <w:rPr>
          <w:sz w:val="22"/>
        </w:rPr>
        <w:t xml:space="preserve"> 1 87% terdapat masalah, dan pada </w:t>
      </w:r>
      <w:r>
        <w:rPr>
          <w:sz w:val="22"/>
        </w:rPr>
        <w:t>responden</w:t>
      </w:r>
      <w:r w:rsidRPr="007D297C">
        <w:rPr>
          <w:sz w:val="22"/>
        </w:rPr>
        <w:t xml:space="preserve"> 2 88 % tedapat masalah, sehingga dapat dikatakan bahwa kedua pasien mengalami masalah hipertensi.</w:t>
      </w:r>
    </w:p>
    <w:p w14:paraId="4623038C" w14:textId="70609B08" w:rsidR="007D297C" w:rsidRDefault="007D297C" w:rsidP="007D297C">
      <w:pPr>
        <w:spacing w:after="0" w:line="276" w:lineRule="auto"/>
        <w:ind w:firstLine="720"/>
        <w:rPr>
          <w:sz w:val="22"/>
        </w:rPr>
      </w:pPr>
      <w:r w:rsidRPr="007D297C">
        <w:rPr>
          <w:sz w:val="22"/>
        </w:rPr>
        <w:t xml:space="preserve">Pengkajian pada kedua subjek studi kasus yaitu </w:t>
      </w:r>
      <w:r w:rsidR="009B2196">
        <w:rPr>
          <w:sz w:val="22"/>
        </w:rPr>
        <w:t>responden 1</w:t>
      </w:r>
      <w:r w:rsidRPr="007D297C">
        <w:rPr>
          <w:sz w:val="22"/>
        </w:rPr>
        <w:t xml:space="preserve"> dan </w:t>
      </w:r>
      <w:r w:rsidR="009B2196">
        <w:rPr>
          <w:sz w:val="22"/>
        </w:rPr>
        <w:t>repsonden 2</w:t>
      </w:r>
      <w:r w:rsidRPr="007D297C">
        <w:rPr>
          <w:sz w:val="22"/>
        </w:rPr>
        <w:t xml:space="preserve"> menggunakan nyeri akut dan format pengkajian hipertensi, menyatakan bahwa kedua responden mengalami masalah keperawatan nyeri akut. Hasil pengkajian nyeri akut dapat dilihat ditabe</w:t>
      </w:r>
      <w:r>
        <w:rPr>
          <w:sz w:val="22"/>
        </w:rPr>
        <w:t xml:space="preserve">l </w:t>
      </w:r>
      <w:r w:rsidRPr="007D297C">
        <w:rPr>
          <w:sz w:val="22"/>
        </w:rPr>
        <w:t>2.</w:t>
      </w:r>
    </w:p>
    <w:p w14:paraId="4528718D" w14:textId="77777777" w:rsidR="009B2196" w:rsidRDefault="009B2196" w:rsidP="007D297C">
      <w:pPr>
        <w:spacing w:after="0" w:line="276" w:lineRule="auto"/>
        <w:ind w:firstLine="720"/>
        <w:rPr>
          <w:sz w:val="22"/>
        </w:rPr>
      </w:pPr>
    </w:p>
    <w:p w14:paraId="3B98FA6D" w14:textId="77777777" w:rsidR="009B2196" w:rsidRDefault="009B2196" w:rsidP="007D297C">
      <w:pPr>
        <w:spacing w:after="0" w:line="276" w:lineRule="auto"/>
        <w:ind w:firstLine="720"/>
        <w:rPr>
          <w:sz w:val="22"/>
        </w:rPr>
      </w:pPr>
    </w:p>
    <w:p w14:paraId="76CBF705" w14:textId="77777777" w:rsidR="009B2196" w:rsidRPr="007D297C" w:rsidRDefault="009B2196" w:rsidP="007D297C">
      <w:pPr>
        <w:spacing w:after="0" w:line="276" w:lineRule="auto"/>
        <w:ind w:firstLine="720"/>
        <w:rPr>
          <w:sz w:val="22"/>
        </w:rPr>
      </w:pPr>
    </w:p>
    <w:p w14:paraId="484BF9C9" w14:textId="642FDEB0" w:rsidR="007D297C" w:rsidRPr="007D297C" w:rsidRDefault="007D297C" w:rsidP="007D297C">
      <w:pPr>
        <w:keepNext/>
        <w:spacing w:after="0" w:line="240" w:lineRule="auto"/>
        <w:jc w:val="center"/>
        <w:rPr>
          <w:iCs/>
          <w:sz w:val="22"/>
          <w:szCs w:val="18"/>
        </w:rPr>
      </w:pPr>
      <w:bookmarkStart w:id="3" w:name="_Toc139752661"/>
      <w:r>
        <w:rPr>
          <w:iCs/>
          <w:sz w:val="22"/>
          <w:szCs w:val="18"/>
        </w:rPr>
        <w:t xml:space="preserve">Tabel </w:t>
      </w:r>
      <w:r w:rsidRPr="007D297C">
        <w:rPr>
          <w:i/>
          <w:iCs/>
          <w:color w:val="44546A"/>
          <w:sz w:val="18"/>
          <w:szCs w:val="18"/>
        </w:rPr>
        <w:fldChar w:fldCharType="begin"/>
      </w:r>
      <w:r w:rsidRPr="007D297C">
        <w:rPr>
          <w:iCs/>
          <w:sz w:val="22"/>
          <w:szCs w:val="18"/>
        </w:rPr>
        <w:instrText xml:space="preserve"> SEQ Tabel_4. \* ARABIC </w:instrText>
      </w:r>
      <w:r w:rsidRPr="007D297C">
        <w:rPr>
          <w:i/>
          <w:iCs/>
          <w:color w:val="44546A"/>
          <w:sz w:val="18"/>
          <w:szCs w:val="18"/>
        </w:rPr>
        <w:fldChar w:fldCharType="separate"/>
      </w:r>
      <w:r w:rsidRPr="007D297C">
        <w:rPr>
          <w:iCs/>
          <w:noProof/>
          <w:sz w:val="22"/>
          <w:szCs w:val="18"/>
        </w:rPr>
        <w:t>2</w:t>
      </w:r>
      <w:r w:rsidRPr="007D297C">
        <w:rPr>
          <w:i/>
          <w:iCs/>
          <w:color w:val="44546A"/>
          <w:sz w:val="18"/>
          <w:szCs w:val="18"/>
        </w:rPr>
        <w:fldChar w:fldCharType="end"/>
      </w:r>
      <w:r w:rsidRPr="007D297C">
        <w:rPr>
          <w:iCs/>
          <w:sz w:val="22"/>
          <w:szCs w:val="18"/>
        </w:rPr>
        <w:t xml:space="preserve"> Hasil Pengkajian Nyeri Akut</w:t>
      </w:r>
      <w:bookmarkEnd w:id="3"/>
      <w:r w:rsidRPr="007D297C">
        <w:rPr>
          <w:iCs/>
          <w:sz w:val="22"/>
          <w:szCs w:val="18"/>
        </w:rPr>
        <w:t xml:space="preserve"> berdasarkan SDKI</w:t>
      </w:r>
    </w:p>
    <w:tbl>
      <w:tblPr>
        <w:tblStyle w:val="TableGrid2"/>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700"/>
        <w:gridCol w:w="3798"/>
        <w:gridCol w:w="1113"/>
        <w:gridCol w:w="1028"/>
        <w:gridCol w:w="840"/>
        <w:gridCol w:w="1028"/>
      </w:tblGrid>
      <w:tr w:rsidR="007D297C" w:rsidRPr="007D297C" w14:paraId="54A35775" w14:textId="77777777" w:rsidTr="007D297C">
        <w:tc>
          <w:tcPr>
            <w:tcW w:w="412" w:type="pct"/>
            <w:vMerge w:val="restart"/>
            <w:tcBorders>
              <w:top w:val="single" w:sz="4" w:space="0" w:color="auto"/>
              <w:left w:val="nil"/>
              <w:bottom w:val="single" w:sz="4" w:space="0" w:color="auto"/>
              <w:right w:val="nil"/>
            </w:tcBorders>
            <w:vAlign w:val="center"/>
            <w:hideMark/>
          </w:tcPr>
          <w:p w14:paraId="25BA76DA" w14:textId="77777777" w:rsidR="007D297C" w:rsidRPr="007D297C" w:rsidRDefault="007D297C" w:rsidP="007D297C">
            <w:pPr>
              <w:spacing w:after="0" w:line="240" w:lineRule="auto"/>
              <w:jc w:val="center"/>
              <w:rPr>
                <w:b/>
                <w:sz w:val="22"/>
              </w:rPr>
            </w:pPr>
            <w:bookmarkStart w:id="4" w:name="_Hlk139824416"/>
            <w:r w:rsidRPr="007D297C">
              <w:rPr>
                <w:b/>
                <w:sz w:val="22"/>
              </w:rPr>
              <w:t>No</w:t>
            </w:r>
          </w:p>
        </w:tc>
        <w:tc>
          <w:tcPr>
            <w:tcW w:w="2232" w:type="pct"/>
            <w:vMerge w:val="restart"/>
            <w:tcBorders>
              <w:top w:val="single" w:sz="4" w:space="0" w:color="auto"/>
              <w:left w:val="nil"/>
              <w:bottom w:val="single" w:sz="4" w:space="0" w:color="auto"/>
              <w:right w:val="nil"/>
            </w:tcBorders>
            <w:vAlign w:val="center"/>
            <w:hideMark/>
          </w:tcPr>
          <w:p w14:paraId="7D6E5312" w14:textId="77777777" w:rsidR="007D297C" w:rsidRPr="007D297C" w:rsidRDefault="007D297C" w:rsidP="007D297C">
            <w:pPr>
              <w:spacing w:after="0" w:line="240" w:lineRule="auto"/>
              <w:jc w:val="center"/>
              <w:rPr>
                <w:b/>
                <w:sz w:val="22"/>
              </w:rPr>
            </w:pPr>
            <w:r w:rsidRPr="007D297C">
              <w:rPr>
                <w:b/>
                <w:sz w:val="22"/>
              </w:rPr>
              <w:t>Pernyataan</w:t>
            </w:r>
          </w:p>
        </w:tc>
        <w:tc>
          <w:tcPr>
            <w:tcW w:w="1258" w:type="pct"/>
            <w:gridSpan w:val="2"/>
            <w:tcBorders>
              <w:top w:val="single" w:sz="4" w:space="0" w:color="auto"/>
              <w:left w:val="nil"/>
              <w:bottom w:val="nil"/>
              <w:right w:val="nil"/>
            </w:tcBorders>
            <w:hideMark/>
          </w:tcPr>
          <w:p w14:paraId="0C75DD7E" w14:textId="1F109E43" w:rsidR="007D297C" w:rsidRPr="007D297C" w:rsidRDefault="00D63AF4" w:rsidP="00D63AF4">
            <w:pPr>
              <w:spacing w:after="0" w:line="240" w:lineRule="auto"/>
              <w:jc w:val="center"/>
              <w:rPr>
                <w:b/>
                <w:sz w:val="22"/>
                <w:lang w:val="en-US"/>
              </w:rPr>
            </w:pPr>
            <w:r>
              <w:rPr>
                <w:b/>
                <w:sz w:val="22"/>
              </w:rPr>
              <w:t>Responden 1</w:t>
            </w:r>
          </w:p>
        </w:tc>
        <w:tc>
          <w:tcPr>
            <w:tcW w:w="1098" w:type="pct"/>
            <w:gridSpan w:val="2"/>
            <w:tcBorders>
              <w:top w:val="single" w:sz="4" w:space="0" w:color="auto"/>
              <w:left w:val="nil"/>
              <w:bottom w:val="nil"/>
              <w:right w:val="nil"/>
            </w:tcBorders>
            <w:hideMark/>
          </w:tcPr>
          <w:p w14:paraId="20BED94E" w14:textId="7D065609" w:rsidR="007D297C" w:rsidRPr="007D297C" w:rsidRDefault="00D63AF4" w:rsidP="007D297C">
            <w:pPr>
              <w:spacing w:after="0" w:line="240" w:lineRule="auto"/>
              <w:jc w:val="center"/>
              <w:rPr>
                <w:b/>
                <w:sz w:val="22"/>
                <w:lang w:val="en-US"/>
              </w:rPr>
            </w:pPr>
            <w:r>
              <w:rPr>
                <w:b/>
                <w:sz w:val="22"/>
              </w:rPr>
              <w:t>Responden 2</w:t>
            </w:r>
          </w:p>
        </w:tc>
      </w:tr>
      <w:tr w:rsidR="007D297C" w:rsidRPr="007D297C" w14:paraId="51339C38" w14:textId="77777777" w:rsidTr="007D297C">
        <w:tc>
          <w:tcPr>
            <w:tcW w:w="412" w:type="pct"/>
            <w:vMerge/>
            <w:tcBorders>
              <w:top w:val="single" w:sz="4" w:space="0" w:color="auto"/>
              <w:left w:val="nil"/>
              <w:bottom w:val="single" w:sz="4" w:space="0" w:color="auto"/>
              <w:right w:val="nil"/>
            </w:tcBorders>
            <w:vAlign w:val="center"/>
            <w:hideMark/>
          </w:tcPr>
          <w:p w14:paraId="195F0058" w14:textId="77777777" w:rsidR="007D297C" w:rsidRPr="007D297C" w:rsidRDefault="007D297C" w:rsidP="007D297C">
            <w:pPr>
              <w:spacing w:after="0" w:line="240" w:lineRule="auto"/>
              <w:jc w:val="left"/>
              <w:rPr>
                <w:b/>
                <w:sz w:val="22"/>
              </w:rPr>
            </w:pPr>
          </w:p>
        </w:tc>
        <w:tc>
          <w:tcPr>
            <w:tcW w:w="2232" w:type="pct"/>
            <w:vMerge/>
            <w:tcBorders>
              <w:top w:val="single" w:sz="4" w:space="0" w:color="auto"/>
              <w:left w:val="nil"/>
              <w:bottom w:val="single" w:sz="4" w:space="0" w:color="auto"/>
              <w:right w:val="nil"/>
            </w:tcBorders>
            <w:vAlign w:val="center"/>
            <w:hideMark/>
          </w:tcPr>
          <w:p w14:paraId="6C9CE577" w14:textId="77777777" w:rsidR="007D297C" w:rsidRPr="007D297C" w:rsidRDefault="007D297C" w:rsidP="007D297C">
            <w:pPr>
              <w:spacing w:after="0" w:line="240" w:lineRule="auto"/>
              <w:jc w:val="left"/>
              <w:rPr>
                <w:b/>
                <w:sz w:val="22"/>
              </w:rPr>
            </w:pPr>
          </w:p>
        </w:tc>
        <w:tc>
          <w:tcPr>
            <w:tcW w:w="654" w:type="pct"/>
            <w:tcBorders>
              <w:top w:val="nil"/>
              <w:left w:val="nil"/>
              <w:bottom w:val="single" w:sz="4" w:space="0" w:color="auto"/>
              <w:right w:val="nil"/>
            </w:tcBorders>
            <w:hideMark/>
          </w:tcPr>
          <w:p w14:paraId="5A1BFA98" w14:textId="77777777" w:rsidR="007D297C" w:rsidRPr="007D297C" w:rsidRDefault="007D297C" w:rsidP="007D297C">
            <w:pPr>
              <w:spacing w:after="0" w:line="240" w:lineRule="auto"/>
              <w:jc w:val="center"/>
              <w:rPr>
                <w:b/>
                <w:sz w:val="22"/>
              </w:rPr>
            </w:pPr>
            <w:r w:rsidRPr="007D297C">
              <w:rPr>
                <w:b/>
                <w:sz w:val="22"/>
              </w:rPr>
              <w:t>Ya</w:t>
            </w:r>
          </w:p>
        </w:tc>
        <w:tc>
          <w:tcPr>
            <w:tcW w:w="604" w:type="pct"/>
            <w:tcBorders>
              <w:top w:val="nil"/>
              <w:left w:val="nil"/>
              <w:bottom w:val="single" w:sz="4" w:space="0" w:color="auto"/>
              <w:right w:val="nil"/>
            </w:tcBorders>
            <w:hideMark/>
          </w:tcPr>
          <w:p w14:paraId="7E697680" w14:textId="77777777" w:rsidR="007D297C" w:rsidRPr="007D297C" w:rsidRDefault="007D297C" w:rsidP="007D297C">
            <w:pPr>
              <w:spacing w:after="0" w:line="240" w:lineRule="auto"/>
              <w:jc w:val="center"/>
              <w:rPr>
                <w:b/>
                <w:sz w:val="22"/>
              </w:rPr>
            </w:pPr>
            <w:r w:rsidRPr="007D297C">
              <w:rPr>
                <w:b/>
                <w:sz w:val="22"/>
              </w:rPr>
              <w:t>Tidak</w:t>
            </w:r>
          </w:p>
        </w:tc>
        <w:tc>
          <w:tcPr>
            <w:tcW w:w="494" w:type="pct"/>
            <w:tcBorders>
              <w:top w:val="nil"/>
              <w:left w:val="nil"/>
              <w:bottom w:val="single" w:sz="4" w:space="0" w:color="auto"/>
              <w:right w:val="nil"/>
            </w:tcBorders>
            <w:hideMark/>
          </w:tcPr>
          <w:p w14:paraId="2EF4122C" w14:textId="77777777" w:rsidR="007D297C" w:rsidRPr="007D297C" w:rsidRDefault="007D297C" w:rsidP="007D297C">
            <w:pPr>
              <w:spacing w:after="0" w:line="240" w:lineRule="auto"/>
              <w:jc w:val="center"/>
              <w:rPr>
                <w:b/>
                <w:sz w:val="22"/>
              </w:rPr>
            </w:pPr>
            <w:r w:rsidRPr="007D297C">
              <w:rPr>
                <w:b/>
                <w:sz w:val="22"/>
              </w:rPr>
              <w:t>Ya</w:t>
            </w:r>
          </w:p>
        </w:tc>
        <w:tc>
          <w:tcPr>
            <w:tcW w:w="604" w:type="pct"/>
            <w:tcBorders>
              <w:top w:val="nil"/>
              <w:left w:val="nil"/>
              <w:bottom w:val="single" w:sz="4" w:space="0" w:color="auto"/>
              <w:right w:val="nil"/>
            </w:tcBorders>
            <w:hideMark/>
          </w:tcPr>
          <w:p w14:paraId="6469FD9F" w14:textId="77777777" w:rsidR="007D297C" w:rsidRPr="007D297C" w:rsidRDefault="007D297C" w:rsidP="007D297C">
            <w:pPr>
              <w:spacing w:after="0" w:line="240" w:lineRule="auto"/>
              <w:jc w:val="center"/>
              <w:rPr>
                <w:b/>
                <w:sz w:val="22"/>
              </w:rPr>
            </w:pPr>
            <w:r w:rsidRPr="007D297C">
              <w:rPr>
                <w:b/>
                <w:sz w:val="22"/>
              </w:rPr>
              <w:t>Tidak</w:t>
            </w:r>
          </w:p>
        </w:tc>
      </w:tr>
      <w:tr w:rsidR="007D297C" w:rsidRPr="007D297C" w14:paraId="633CB745" w14:textId="77777777" w:rsidTr="007D297C">
        <w:tc>
          <w:tcPr>
            <w:tcW w:w="412" w:type="pct"/>
            <w:tcBorders>
              <w:top w:val="single" w:sz="4" w:space="0" w:color="auto"/>
              <w:left w:val="nil"/>
              <w:bottom w:val="nil"/>
              <w:right w:val="nil"/>
            </w:tcBorders>
            <w:hideMark/>
          </w:tcPr>
          <w:p w14:paraId="43FCF9EB" w14:textId="77777777" w:rsidR="007D297C" w:rsidRPr="007D297C" w:rsidRDefault="007D297C" w:rsidP="007D297C">
            <w:pPr>
              <w:spacing w:after="0" w:line="240" w:lineRule="auto"/>
              <w:rPr>
                <w:sz w:val="22"/>
              </w:rPr>
            </w:pPr>
            <w:r w:rsidRPr="007D297C">
              <w:rPr>
                <w:sz w:val="22"/>
              </w:rPr>
              <w:t>1</w:t>
            </w:r>
          </w:p>
        </w:tc>
        <w:tc>
          <w:tcPr>
            <w:tcW w:w="2232" w:type="pct"/>
            <w:tcBorders>
              <w:top w:val="single" w:sz="4" w:space="0" w:color="auto"/>
              <w:left w:val="nil"/>
              <w:bottom w:val="nil"/>
              <w:right w:val="nil"/>
            </w:tcBorders>
            <w:hideMark/>
          </w:tcPr>
          <w:p w14:paraId="5B0C8396" w14:textId="77777777" w:rsidR="007D297C" w:rsidRPr="007D297C" w:rsidRDefault="007D297C" w:rsidP="007D297C">
            <w:pPr>
              <w:spacing w:after="0" w:line="240" w:lineRule="auto"/>
              <w:rPr>
                <w:sz w:val="22"/>
                <w:lang w:val="en-US"/>
              </w:rPr>
            </w:pPr>
            <w:r w:rsidRPr="007D297C">
              <w:rPr>
                <w:sz w:val="22"/>
                <w:lang w:val="en-US"/>
              </w:rPr>
              <w:t>Tampak meringis</w:t>
            </w:r>
          </w:p>
        </w:tc>
        <w:tc>
          <w:tcPr>
            <w:tcW w:w="654" w:type="pct"/>
            <w:tcBorders>
              <w:top w:val="single" w:sz="4" w:space="0" w:color="auto"/>
              <w:left w:val="nil"/>
              <w:bottom w:val="nil"/>
              <w:right w:val="nil"/>
            </w:tcBorders>
            <w:hideMark/>
          </w:tcPr>
          <w:p w14:paraId="0A20FBD2"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single" w:sz="4" w:space="0" w:color="auto"/>
              <w:left w:val="nil"/>
              <w:bottom w:val="nil"/>
              <w:right w:val="nil"/>
            </w:tcBorders>
          </w:tcPr>
          <w:p w14:paraId="2E69511A" w14:textId="77777777" w:rsidR="007D297C" w:rsidRPr="007D297C" w:rsidRDefault="007D297C" w:rsidP="007D297C">
            <w:pPr>
              <w:spacing w:after="0" w:line="240" w:lineRule="auto"/>
              <w:jc w:val="center"/>
              <w:rPr>
                <w:sz w:val="22"/>
              </w:rPr>
            </w:pPr>
          </w:p>
        </w:tc>
        <w:tc>
          <w:tcPr>
            <w:tcW w:w="494" w:type="pct"/>
            <w:tcBorders>
              <w:top w:val="single" w:sz="4" w:space="0" w:color="auto"/>
              <w:left w:val="nil"/>
              <w:bottom w:val="nil"/>
              <w:right w:val="nil"/>
            </w:tcBorders>
            <w:hideMark/>
          </w:tcPr>
          <w:p w14:paraId="19591390"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single" w:sz="4" w:space="0" w:color="auto"/>
              <w:left w:val="nil"/>
              <w:bottom w:val="nil"/>
              <w:right w:val="nil"/>
            </w:tcBorders>
          </w:tcPr>
          <w:p w14:paraId="095028DF" w14:textId="77777777" w:rsidR="007D297C" w:rsidRPr="007D297C" w:rsidRDefault="007D297C" w:rsidP="007D297C">
            <w:pPr>
              <w:spacing w:after="0" w:line="240" w:lineRule="auto"/>
              <w:jc w:val="center"/>
              <w:rPr>
                <w:sz w:val="22"/>
              </w:rPr>
            </w:pPr>
          </w:p>
        </w:tc>
      </w:tr>
      <w:tr w:rsidR="007D297C" w:rsidRPr="007D297C" w14:paraId="2681B770" w14:textId="77777777" w:rsidTr="007D297C">
        <w:tc>
          <w:tcPr>
            <w:tcW w:w="412" w:type="pct"/>
            <w:tcBorders>
              <w:top w:val="nil"/>
              <w:left w:val="nil"/>
              <w:bottom w:val="nil"/>
              <w:right w:val="nil"/>
            </w:tcBorders>
            <w:hideMark/>
          </w:tcPr>
          <w:p w14:paraId="2B4FBE1D" w14:textId="77777777" w:rsidR="007D297C" w:rsidRPr="007D297C" w:rsidRDefault="007D297C" w:rsidP="007D297C">
            <w:pPr>
              <w:spacing w:after="0" w:line="240" w:lineRule="auto"/>
              <w:rPr>
                <w:sz w:val="22"/>
              </w:rPr>
            </w:pPr>
            <w:r w:rsidRPr="007D297C">
              <w:rPr>
                <w:sz w:val="22"/>
              </w:rPr>
              <w:lastRenderedPageBreak/>
              <w:t>2</w:t>
            </w:r>
          </w:p>
        </w:tc>
        <w:tc>
          <w:tcPr>
            <w:tcW w:w="2232" w:type="pct"/>
            <w:tcBorders>
              <w:top w:val="nil"/>
              <w:left w:val="nil"/>
              <w:bottom w:val="nil"/>
              <w:right w:val="nil"/>
            </w:tcBorders>
            <w:hideMark/>
          </w:tcPr>
          <w:p w14:paraId="2D3D3587" w14:textId="77777777" w:rsidR="007D297C" w:rsidRPr="007D297C" w:rsidRDefault="007D297C" w:rsidP="007D297C">
            <w:pPr>
              <w:spacing w:after="0" w:line="240" w:lineRule="auto"/>
              <w:rPr>
                <w:sz w:val="22"/>
                <w:lang w:val="en-US"/>
              </w:rPr>
            </w:pPr>
            <w:r w:rsidRPr="007D297C">
              <w:rPr>
                <w:sz w:val="22"/>
                <w:lang w:val="en-US"/>
              </w:rPr>
              <w:t xml:space="preserve">Bersikap protektif </w:t>
            </w:r>
          </w:p>
        </w:tc>
        <w:tc>
          <w:tcPr>
            <w:tcW w:w="654" w:type="pct"/>
            <w:tcBorders>
              <w:top w:val="nil"/>
              <w:left w:val="nil"/>
              <w:bottom w:val="nil"/>
              <w:right w:val="nil"/>
            </w:tcBorders>
            <w:hideMark/>
          </w:tcPr>
          <w:p w14:paraId="203B5177"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1EB0F868"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06366DC6"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711DFD0C" w14:textId="77777777" w:rsidR="007D297C" w:rsidRPr="007D297C" w:rsidRDefault="007D297C" w:rsidP="007D297C">
            <w:pPr>
              <w:spacing w:after="0" w:line="240" w:lineRule="auto"/>
              <w:jc w:val="center"/>
              <w:rPr>
                <w:sz w:val="22"/>
              </w:rPr>
            </w:pPr>
          </w:p>
        </w:tc>
      </w:tr>
      <w:tr w:rsidR="007D297C" w:rsidRPr="007D297C" w14:paraId="3623654C" w14:textId="77777777" w:rsidTr="007D297C">
        <w:tc>
          <w:tcPr>
            <w:tcW w:w="412" w:type="pct"/>
            <w:tcBorders>
              <w:top w:val="nil"/>
              <w:left w:val="nil"/>
              <w:bottom w:val="nil"/>
              <w:right w:val="nil"/>
            </w:tcBorders>
            <w:hideMark/>
          </w:tcPr>
          <w:p w14:paraId="596703C0" w14:textId="77777777" w:rsidR="007D297C" w:rsidRPr="007D297C" w:rsidRDefault="007D297C" w:rsidP="007D297C">
            <w:pPr>
              <w:spacing w:after="0" w:line="240" w:lineRule="auto"/>
              <w:rPr>
                <w:sz w:val="22"/>
              </w:rPr>
            </w:pPr>
            <w:r w:rsidRPr="007D297C">
              <w:rPr>
                <w:sz w:val="22"/>
              </w:rPr>
              <w:t>3</w:t>
            </w:r>
          </w:p>
        </w:tc>
        <w:tc>
          <w:tcPr>
            <w:tcW w:w="2232" w:type="pct"/>
            <w:tcBorders>
              <w:top w:val="nil"/>
              <w:left w:val="nil"/>
              <w:bottom w:val="nil"/>
              <w:right w:val="nil"/>
            </w:tcBorders>
            <w:hideMark/>
          </w:tcPr>
          <w:p w14:paraId="6007C234" w14:textId="77777777" w:rsidR="007D297C" w:rsidRPr="007D297C" w:rsidRDefault="007D297C" w:rsidP="007D297C">
            <w:pPr>
              <w:spacing w:after="0" w:line="240" w:lineRule="auto"/>
              <w:rPr>
                <w:sz w:val="22"/>
                <w:lang w:val="en-US"/>
              </w:rPr>
            </w:pPr>
            <w:r w:rsidRPr="007D297C">
              <w:rPr>
                <w:sz w:val="22"/>
                <w:lang w:val="en-US"/>
              </w:rPr>
              <w:t xml:space="preserve">Gelisah </w:t>
            </w:r>
          </w:p>
        </w:tc>
        <w:tc>
          <w:tcPr>
            <w:tcW w:w="654" w:type="pct"/>
            <w:tcBorders>
              <w:top w:val="nil"/>
              <w:left w:val="nil"/>
              <w:bottom w:val="nil"/>
              <w:right w:val="nil"/>
            </w:tcBorders>
            <w:hideMark/>
          </w:tcPr>
          <w:p w14:paraId="24B21C7C"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5FFB817C"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4EA353FA"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6AD9872B" w14:textId="77777777" w:rsidR="007D297C" w:rsidRPr="007D297C" w:rsidRDefault="007D297C" w:rsidP="007D297C">
            <w:pPr>
              <w:spacing w:after="0" w:line="240" w:lineRule="auto"/>
              <w:rPr>
                <w:sz w:val="22"/>
              </w:rPr>
            </w:pPr>
          </w:p>
        </w:tc>
      </w:tr>
      <w:tr w:rsidR="007D297C" w:rsidRPr="007D297C" w14:paraId="5CB92E03" w14:textId="77777777" w:rsidTr="007D297C">
        <w:tc>
          <w:tcPr>
            <w:tcW w:w="412" w:type="pct"/>
            <w:tcBorders>
              <w:top w:val="nil"/>
              <w:left w:val="nil"/>
              <w:bottom w:val="nil"/>
              <w:right w:val="nil"/>
            </w:tcBorders>
            <w:hideMark/>
          </w:tcPr>
          <w:p w14:paraId="06F1E503" w14:textId="77777777" w:rsidR="007D297C" w:rsidRPr="007D297C" w:rsidRDefault="007D297C" w:rsidP="007D297C">
            <w:pPr>
              <w:spacing w:after="0" w:line="240" w:lineRule="auto"/>
              <w:rPr>
                <w:sz w:val="22"/>
              </w:rPr>
            </w:pPr>
            <w:r w:rsidRPr="007D297C">
              <w:rPr>
                <w:sz w:val="22"/>
              </w:rPr>
              <w:t>4</w:t>
            </w:r>
          </w:p>
        </w:tc>
        <w:tc>
          <w:tcPr>
            <w:tcW w:w="2232" w:type="pct"/>
            <w:tcBorders>
              <w:top w:val="nil"/>
              <w:left w:val="nil"/>
              <w:bottom w:val="nil"/>
              <w:right w:val="nil"/>
            </w:tcBorders>
            <w:hideMark/>
          </w:tcPr>
          <w:p w14:paraId="08EB53BF" w14:textId="77777777" w:rsidR="007D297C" w:rsidRPr="007D297C" w:rsidRDefault="007D297C" w:rsidP="007D297C">
            <w:pPr>
              <w:spacing w:after="0" w:line="240" w:lineRule="auto"/>
              <w:rPr>
                <w:sz w:val="22"/>
                <w:lang w:val="en-US"/>
              </w:rPr>
            </w:pPr>
            <w:r w:rsidRPr="007D297C">
              <w:rPr>
                <w:sz w:val="22"/>
                <w:lang w:val="en-US"/>
              </w:rPr>
              <w:t>Frekuensi nadi meningkat</w:t>
            </w:r>
          </w:p>
        </w:tc>
        <w:tc>
          <w:tcPr>
            <w:tcW w:w="654" w:type="pct"/>
            <w:tcBorders>
              <w:top w:val="nil"/>
              <w:left w:val="nil"/>
              <w:bottom w:val="nil"/>
              <w:right w:val="nil"/>
            </w:tcBorders>
            <w:hideMark/>
          </w:tcPr>
          <w:p w14:paraId="46F88DF1"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486A424C"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2F7E3F18"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19473B43" w14:textId="77777777" w:rsidR="007D297C" w:rsidRPr="007D297C" w:rsidRDefault="007D297C" w:rsidP="007D297C">
            <w:pPr>
              <w:spacing w:after="0" w:line="240" w:lineRule="auto"/>
              <w:jc w:val="center"/>
              <w:rPr>
                <w:sz w:val="22"/>
              </w:rPr>
            </w:pPr>
          </w:p>
        </w:tc>
      </w:tr>
      <w:tr w:rsidR="007D297C" w:rsidRPr="007D297C" w14:paraId="2C702852" w14:textId="77777777" w:rsidTr="007D297C">
        <w:tc>
          <w:tcPr>
            <w:tcW w:w="412" w:type="pct"/>
            <w:tcBorders>
              <w:top w:val="nil"/>
              <w:left w:val="nil"/>
              <w:bottom w:val="nil"/>
              <w:right w:val="nil"/>
            </w:tcBorders>
            <w:hideMark/>
          </w:tcPr>
          <w:p w14:paraId="47271D87" w14:textId="77777777" w:rsidR="007D297C" w:rsidRPr="007D297C" w:rsidRDefault="007D297C" w:rsidP="007D297C">
            <w:pPr>
              <w:spacing w:after="0" w:line="240" w:lineRule="auto"/>
              <w:rPr>
                <w:sz w:val="22"/>
              </w:rPr>
            </w:pPr>
            <w:r w:rsidRPr="007D297C">
              <w:rPr>
                <w:sz w:val="22"/>
              </w:rPr>
              <w:t>5</w:t>
            </w:r>
          </w:p>
        </w:tc>
        <w:tc>
          <w:tcPr>
            <w:tcW w:w="2232" w:type="pct"/>
            <w:tcBorders>
              <w:top w:val="nil"/>
              <w:left w:val="nil"/>
              <w:bottom w:val="nil"/>
              <w:right w:val="nil"/>
            </w:tcBorders>
            <w:hideMark/>
          </w:tcPr>
          <w:p w14:paraId="42A4A839" w14:textId="77777777" w:rsidR="007D297C" w:rsidRPr="007D297C" w:rsidRDefault="007D297C" w:rsidP="007D297C">
            <w:pPr>
              <w:spacing w:after="0" w:line="240" w:lineRule="auto"/>
              <w:rPr>
                <w:sz w:val="22"/>
                <w:lang w:val="en-US"/>
              </w:rPr>
            </w:pPr>
            <w:r w:rsidRPr="007D297C">
              <w:rPr>
                <w:sz w:val="22"/>
                <w:lang w:val="en-US"/>
              </w:rPr>
              <w:t xml:space="preserve">Sulit tidur </w:t>
            </w:r>
          </w:p>
        </w:tc>
        <w:tc>
          <w:tcPr>
            <w:tcW w:w="654" w:type="pct"/>
            <w:tcBorders>
              <w:top w:val="nil"/>
              <w:left w:val="nil"/>
              <w:bottom w:val="nil"/>
              <w:right w:val="nil"/>
            </w:tcBorders>
            <w:hideMark/>
          </w:tcPr>
          <w:p w14:paraId="41D666ED"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5937723B"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3F261CFF"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34333B21" w14:textId="77777777" w:rsidR="007D297C" w:rsidRPr="007D297C" w:rsidRDefault="007D297C" w:rsidP="007D297C">
            <w:pPr>
              <w:spacing w:after="0" w:line="240" w:lineRule="auto"/>
              <w:jc w:val="center"/>
              <w:rPr>
                <w:sz w:val="22"/>
              </w:rPr>
            </w:pPr>
          </w:p>
        </w:tc>
      </w:tr>
      <w:tr w:rsidR="007D297C" w:rsidRPr="007D297C" w14:paraId="132C94CB" w14:textId="77777777" w:rsidTr="007D297C">
        <w:tc>
          <w:tcPr>
            <w:tcW w:w="412" w:type="pct"/>
            <w:tcBorders>
              <w:top w:val="nil"/>
              <w:left w:val="nil"/>
              <w:bottom w:val="nil"/>
              <w:right w:val="nil"/>
            </w:tcBorders>
            <w:hideMark/>
          </w:tcPr>
          <w:p w14:paraId="65C7A8A1" w14:textId="77777777" w:rsidR="007D297C" w:rsidRPr="007D297C" w:rsidRDefault="007D297C" w:rsidP="007D297C">
            <w:pPr>
              <w:spacing w:after="0" w:line="240" w:lineRule="auto"/>
              <w:rPr>
                <w:sz w:val="22"/>
              </w:rPr>
            </w:pPr>
            <w:r w:rsidRPr="007D297C">
              <w:rPr>
                <w:sz w:val="22"/>
              </w:rPr>
              <w:t>6</w:t>
            </w:r>
          </w:p>
        </w:tc>
        <w:tc>
          <w:tcPr>
            <w:tcW w:w="2232" w:type="pct"/>
            <w:tcBorders>
              <w:top w:val="nil"/>
              <w:left w:val="nil"/>
              <w:bottom w:val="nil"/>
              <w:right w:val="nil"/>
            </w:tcBorders>
            <w:hideMark/>
          </w:tcPr>
          <w:p w14:paraId="379D1656" w14:textId="77777777" w:rsidR="007D297C" w:rsidRPr="007D297C" w:rsidRDefault="007D297C" w:rsidP="007D297C">
            <w:pPr>
              <w:spacing w:after="0" w:line="240" w:lineRule="auto"/>
              <w:rPr>
                <w:sz w:val="22"/>
                <w:lang w:val="en-US"/>
              </w:rPr>
            </w:pPr>
            <w:r w:rsidRPr="007D297C">
              <w:rPr>
                <w:sz w:val="22"/>
                <w:lang w:val="en-US"/>
              </w:rPr>
              <w:t xml:space="preserve">Tekanan darah meningkat </w:t>
            </w:r>
          </w:p>
        </w:tc>
        <w:tc>
          <w:tcPr>
            <w:tcW w:w="654" w:type="pct"/>
            <w:tcBorders>
              <w:top w:val="nil"/>
              <w:left w:val="nil"/>
              <w:bottom w:val="nil"/>
              <w:right w:val="nil"/>
            </w:tcBorders>
            <w:hideMark/>
          </w:tcPr>
          <w:p w14:paraId="206E9FA9"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4EEFD5A2"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61E38D61"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71B3A0CC" w14:textId="77777777" w:rsidR="007D297C" w:rsidRPr="007D297C" w:rsidRDefault="007D297C" w:rsidP="007D297C">
            <w:pPr>
              <w:spacing w:after="0" w:line="240" w:lineRule="auto"/>
              <w:jc w:val="center"/>
              <w:rPr>
                <w:sz w:val="22"/>
              </w:rPr>
            </w:pPr>
          </w:p>
        </w:tc>
      </w:tr>
      <w:tr w:rsidR="007D297C" w:rsidRPr="007D297C" w14:paraId="24961A6C" w14:textId="77777777" w:rsidTr="007D297C">
        <w:tc>
          <w:tcPr>
            <w:tcW w:w="412" w:type="pct"/>
            <w:tcBorders>
              <w:top w:val="nil"/>
              <w:left w:val="nil"/>
              <w:bottom w:val="nil"/>
              <w:right w:val="nil"/>
            </w:tcBorders>
            <w:hideMark/>
          </w:tcPr>
          <w:p w14:paraId="3054EBC4" w14:textId="77777777" w:rsidR="007D297C" w:rsidRPr="007D297C" w:rsidRDefault="007D297C" w:rsidP="007D297C">
            <w:pPr>
              <w:spacing w:after="0" w:line="240" w:lineRule="auto"/>
              <w:rPr>
                <w:sz w:val="22"/>
              </w:rPr>
            </w:pPr>
            <w:r w:rsidRPr="007D297C">
              <w:rPr>
                <w:sz w:val="22"/>
              </w:rPr>
              <w:t>7</w:t>
            </w:r>
          </w:p>
        </w:tc>
        <w:tc>
          <w:tcPr>
            <w:tcW w:w="2232" w:type="pct"/>
            <w:tcBorders>
              <w:top w:val="nil"/>
              <w:left w:val="nil"/>
              <w:bottom w:val="nil"/>
              <w:right w:val="nil"/>
            </w:tcBorders>
            <w:hideMark/>
          </w:tcPr>
          <w:p w14:paraId="44E584A3" w14:textId="77777777" w:rsidR="007D297C" w:rsidRPr="007D297C" w:rsidRDefault="007D297C" w:rsidP="007D297C">
            <w:pPr>
              <w:spacing w:after="0" w:line="240" w:lineRule="auto"/>
              <w:rPr>
                <w:sz w:val="22"/>
                <w:lang w:val="en-US"/>
              </w:rPr>
            </w:pPr>
            <w:r w:rsidRPr="007D297C">
              <w:rPr>
                <w:sz w:val="22"/>
                <w:lang w:val="en-US"/>
              </w:rPr>
              <w:t xml:space="preserve">Pola nafas berubah </w:t>
            </w:r>
          </w:p>
        </w:tc>
        <w:tc>
          <w:tcPr>
            <w:tcW w:w="654" w:type="pct"/>
            <w:tcBorders>
              <w:top w:val="nil"/>
              <w:left w:val="nil"/>
              <w:bottom w:val="nil"/>
              <w:right w:val="nil"/>
            </w:tcBorders>
          </w:tcPr>
          <w:p w14:paraId="341E312A" w14:textId="77777777" w:rsidR="007D297C" w:rsidRPr="007D297C" w:rsidRDefault="007D297C" w:rsidP="007D297C">
            <w:pPr>
              <w:spacing w:after="0" w:line="240" w:lineRule="auto"/>
              <w:jc w:val="center"/>
              <w:rPr>
                <w:sz w:val="22"/>
              </w:rPr>
            </w:pPr>
          </w:p>
        </w:tc>
        <w:tc>
          <w:tcPr>
            <w:tcW w:w="604" w:type="pct"/>
            <w:tcBorders>
              <w:top w:val="nil"/>
              <w:left w:val="nil"/>
              <w:bottom w:val="nil"/>
              <w:right w:val="nil"/>
            </w:tcBorders>
            <w:hideMark/>
          </w:tcPr>
          <w:p w14:paraId="0550EAD5" w14:textId="77777777" w:rsidR="007D297C" w:rsidRPr="007D297C" w:rsidRDefault="007D297C" w:rsidP="007D297C">
            <w:pPr>
              <w:spacing w:after="0" w:line="240" w:lineRule="auto"/>
              <w:jc w:val="center"/>
              <w:rPr>
                <w:sz w:val="22"/>
              </w:rPr>
            </w:pPr>
            <w:r w:rsidRPr="007D297C">
              <w:rPr>
                <w:sz w:val="22"/>
              </w:rPr>
              <w:t>√</w:t>
            </w:r>
          </w:p>
        </w:tc>
        <w:tc>
          <w:tcPr>
            <w:tcW w:w="494" w:type="pct"/>
            <w:tcBorders>
              <w:top w:val="nil"/>
              <w:left w:val="nil"/>
              <w:bottom w:val="nil"/>
              <w:right w:val="nil"/>
            </w:tcBorders>
          </w:tcPr>
          <w:p w14:paraId="0C4DA74D" w14:textId="77777777" w:rsidR="007D297C" w:rsidRPr="007D297C" w:rsidRDefault="007D297C" w:rsidP="007D297C">
            <w:pPr>
              <w:spacing w:after="0" w:line="240" w:lineRule="auto"/>
              <w:jc w:val="center"/>
              <w:rPr>
                <w:sz w:val="22"/>
              </w:rPr>
            </w:pPr>
          </w:p>
        </w:tc>
        <w:tc>
          <w:tcPr>
            <w:tcW w:w="604" w:type="pct"/>
            <w:tcBorders>
              <w:top w:val="nil"/>
              <w:left w:val="nil"/>
              <w:bottom w:val="nil"/>
              <w:right w:val="nil"/>
            </w:tcBorders>
            <w:hideMark/>
          </w:tcPr>
          <w:p w14:paraId="1A17F81C" w14:textId="77777777" w:rsidR="007D297C" w:rsidRPr="007D297C" w:rsidRDefault="007D297C" w:rsidP="007D297C">
            <w:pPr>
              <w:spacing w:after="0" w:line="240" w:lineRule="auto"/>
              <w:jc w:val="center"/>
              <w:rPr>
                <w:sz w:val="22"/>
              </w:rPr>
            </w:pPr>
            <w:r w:rsidRPr="007D297C">
              <w:rPr>
                <w:sz w:val="22"/>
              </w:rPr>
              <w:t>√</w:t>
            </w:r>
          </w:p>
        </w:tc>
      </w:tr>
      <w:tr w:rsidR="007D297C" w:rsidRPr="007D297C" w14:paraId="2407987F" w14:textId="77777777" w:rsidTr="007D297C">
        <w:tc>
          <w:tcPr>
            <w:tcW w:w="412" w:type="pct"/>
            <w:tcBorders>
              <w:top w:val="nil"/>
              <w:left w:val="nil"/>
              <w:bottom w:val="nil"/>
              <w:right w:val="nil"/>
            </w:tcBorders>
            <w:hideMark/>
          </w:tcPr>
          <w:p w14:paraId="2D806951" w14:textId="77777777" w:rsidR="007D297C" w:rsidRPr="007D297C" w:rsidRDefault="007D297C" w:rsidP="007D297C">
            <w:pPr>
              <w:spacing w:after="0" w:line="240" w:lineRule="auto"/>
              <w:rPr>
                <w:sz w:val="22"/>
              </w:rPr>
            </w:pPr>
            <w:r w:rsidRPr="007D297C">
              <w:rPr>
                <w:sz w:val="22"/>
              </w:rPr>
              <w:t>8</w:t>
            </w:r>
          </w:p>
        </w:tc>
        <w:tc>
          <w:tcPr>
            <w:tcW w:w="2232" w:type="pct"/>
            <w:tcBorders>
              <w:top w:val="nil"/>
              <w:left w:val="nil"/>
              <w:bottom w:val="nil"/>
              <w:right w:val="nil"/>
            </w:tcBorders>
            <w:hideMark/>
          </w:tcPr>
          <w:p w14:paraId="3255183A" w14:textId="77777777" w:rsidR="007D297C" w:rsidRPr="007D297C" w:rsidRDefault="007D297C" w:rsidP="007D297C">
            <w:pPr>
              <w:spacing w:after="0" w:line="240" w:lineRule="auto"/>
              <w:rPr>
                <w:sz w:val="22"/>
                <w:lang w:val="en-US"/>
              </w:rPr>
            </w:pPr>
            <w:r w:rsidRPr="007D297C">
              <w:rPr>
                <w:sz w:val="22"/>
                <w:lang w:val="en-US"/>
              </w:rPr>
              <w:t xml:space="preserve">Proses berfikir terganggu </w:t>
            </w:r>
          </w:p>
        </w:tc>
        <w:tc>
          <w:tcPr>
            <w:tcW w:w="654" w:type="pct"/>
            <w:tcBorders>
              <w:top w:val="nil"/>
              <w:left w:val="nil"/>
              <w:bottom w:val="nil"/>
              <w:right w:val="nil"/>
            </w:tcBorders>
            <w:hideMark/>
          </w:tcPr>
          <w:p w14:paraId="058F2DB5"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60D93AEA"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08B60BC3"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4AEDE8C5" w14:textId="77777777" w:rsidR="007D297C" w:rsidRPr="007D297C" w:rsidRDefault="007D297C" w:rsidP="007D297C">
            <w:pPr>
              <w:spacing w:after="0" w:line="240" w:lineRule="auto"/>
              <w:jc w:val="center"/>
              <w:rPr>
                <w:sz w:val="22"/>
              </w:rPr>
            </w:pPr>
          </w:p>
        </w:tc>
      </w:tr>
      <w:tr w:rsidR="007D297C" w:rsidRPr="007D297C" w14:paraId="3156E572" w14:textId="77777777" w:rsidTr="007D297C">
        <w:tc>
          <w:tcPr>
            <w:tcW w:w="412" w:type="pct"/>
            <w:tcBorders>
              <w:top w:val="nil"/>
              <w:left w:val="nil"/>
              <w:bottom w:val="nil"/>
              <w:right w:val="nil"/>
            </w:tcBorders>
            <w:hideMark/>
          </w:tcPr>
          <w:p w14:paraId="52720C30" w14:textId="77777777" w:rsidR="007D297C" w:rsidRPr="007D297C" w:rsidRDefault="007D297C" w:rsidP="007D297C">
            <w:pPr>
              <w:spacing w:after="0" w:line="240" w:lineRule="auto"/>
              <w:rPr>
                <w:sz w:val="22"/>
                <w:lang w:val="en-US"/>
              </w:rPr>
            </w:pPr>
            <w:r w:rsidRPr="007D297C">
              <w:rPr>
                <w:sz w:val="22"/>
                <w:lang w:val="en-US"/>
              </w:rPr>
              <w:t>9</w:t>
            </w:r>
          </w:p>
        </w:tc>
        <w:tc>
          <w:tcPr>
            <w:tcW w:w="2232" w:type="pct"/>
            <w:tcBorders>
              <w:top w:val="nil"/>
              <w:left w:val="nil"/>
              <w:bottom w:val="nil"/>
              <w:right w:val="nil"/>
            </w:tcBorders>
            <w:hideMark/>
          </w:tcPr>
          <w:p w14:paraId="7C4A7549" w14:textId="77777777" w:rsidR="007D297C" w:rsidRPr="007D297C" w:rsidRDefault="007D297C" w:rsidP="007D297C">
            <w:pPr>
              <w:spacing w:after="0" w:line="240" w:lineRule="auto"/>
              <w:rPr>
                <w:sz w:val="22"/>
                <w:lang w:val="en-US"/>
              </w:rPr>
            </w:pPr>
            <w:r w:rsidRPr="007D297C">
              <w:rPr>
                <w:sz w:val="22"/>
                <w:lang w:val="en-US"/>
              </w:rPr>
              <w:t xml:space="preserve">Menarik diri </w:t>
            </w:r>
          </w:p>
        </w:tc>
        <w:tc>
          <w:tcPr>
            <w:tcW w:w="654" w:type="pct"/>
            <w:tcBorders>
              <w:top w:val="nil"/>
              <w:left w:val="nil"/>
              <w:bottom w:val="nil"/>
              <w:right w:val="nil"/>
            </w:tcBorders>
          </w:tcPr>
          <w:p w14:paraId="4F826848" w14:textId="77777777" w:rsidR="007D297C" w:rsidRPr="007D297C" w:rsidRDefault="007D297C" w:rsidP="007D297C">
            <w:pPr>
              <w:spacing w:after="0" w:line="240" w:lineRule="auto"/>
              <w:jc w:val="center"/>
              <w:rPr>
                <w:sz w:val="22"/>
              </w:rPr>
            </w:pPr>
          </w:p>
        </w:tc>
        <w:tc>
          <w:tcPr>
            <w:tcW w:w="604" w:type="pct"/>
            <w:tcBorders>
              <w:top w:val="nil"/>
              <w:left w:val="nil"/>
              <w:bottom w:val="nil"/>
              <w:right w:val="nil"/>
            </w:tcBorders>
            <w:hideMark/>
          </w:tcPr>
          <w:p w14:paraId="58E7683F" w14:textId="77777777" w:rsidR="007D297C" w:rsidRPr="007D297C" w:rsidRDefault="007D297C" w:rsidP="007D297C">
            <w:pPr>
              <w:spacing w:after="0" w:line="240" w:lineRule="auto"/>
              <w:jc w:val="center"/>
              <w:rPr>
                <w:sz w:val="22"/>
              </w:rPr>
            </w:pPr>
            <w:r w:rsidRPr="007D297C">
              <w:rPr>
                <w:sz w:val="22"/>
              </w:rPr>
              <w:t>√</w:t>
            </w:r>
          </w:p>
        </w:tc>
        <w:tc>
          <w:tcPr>
            <w:tcW w:w="494" w:type="pct"/>
            <w:tcBorders>
              <w:top w:val="nil"/>
              <w:left w:val="nil"/>
              <w:bottom w:val="nil"/>
              <w:right w:val="nil"/>
            </w:tcBorders>
          </w:tcPr>
          <w:p w14:paraId="40972DC6" w14:textId="77777777" w:rsidR="007D297C" w:rsidRPr="007D297C" w:rsidRDefault="007D297C" w:rsidP="007D297C">
            <w:pPr>
              <w:spacing w:after="0" w:line="240" w:lineRule="auto"/>
              <w:jc w:val="center"/>
              <w:rPr>
                <w:sz w:val="22"/>
              </w:rPr>
            </w:pPr>
          </w:p>
        </w:tc>
        <w:tc>
          <w:tcPr>
            <w:tcW w:w="604" w:type="pct"/>
            <w:tcBorders>
              <w:top w:val="nil"/>
              <w:left w:val="nil"/>
              <w:bottom w:val="nil"/>
              <w:right w:val="nil"/>
            </w:tcBorders>
            <w:hideMark/>
          </w:tcPr>
          <w:p w14:paraId="02C3EC8F" w14:textId="77777777" w:rsidR="007D297C" w:rsidRPr="007D297C" w:rsidRDefault="007D297C" w:rsidP="007D297C">
            <w:pPr>
              <w:spacing w:after="0" w:line="240" w:lineRule="auto"/>
              <w:jc w:val="center"/>
              <w:rPr>
                <w:sz w:val="22"/>
              </w:rPr>
            </w:pPr>
            <w:r w:rsidRPr="007D297C">
              <w:rPr>
                <w:sz w:val="22"/>
              </w:rPr>
              <w:t>√</w:t>
            </w:r>
          </w:p>
        </w:tc>
      </w:tr>
      <w:tr w:rsidR="007D297C" w:rsidRPr="007D297C" w14:paraId="18B834A4" w14:textId="77777777" w:rsidTr="007D297C">
        <w:tc>
          <w:tcPr>
            <w:tcW w:w="412" w:type="pct"/>
            <w:tcBorders>
              <w:top w:val="nil"/>
              <w:left w:val="nil"/>
              <w:bottom w:val="nil"/>
              <w:right w:val="nil"/>
            </w:tcBorders>
            <w:hideMark/>
          </w:tcPr>
          <w:p w14:paraId="6DAD026E" w14:textId="77777777" w:rsidR="007D297C" w:rsidRPr="007D297C" w:rsidRDefault="007D297C" w:rsidP="007D297C">
            <w:pPr>
              <w:spacing w:after="0" w:line="240" w:lineRule="auto"/>
              <w:rPr>
                <w:sz w:val="22"/>
                <w:lang w:val="en-US"/>
              </w:rPr>
            </w:pPr>
            <w:r w:rsidRPr="007D297C">
              <w:rPr>
                <w:sz w:val="22"/>
                <w:lang w:val="en-US"/>
              </w:rPr>
              <w:t>10</w:t>
            </w:r>
          </w:p>
        </w:tc>
        <w:tc>
          <w:tcPr>
            <w:tcW w:w="2232" w:type="pct"/>
            <w:tcBorders>
              <w:top w:val="nil"/>
              <w:left w:val="nil"/>
              <w:bottom w:val="nil"/>
              <w:right w:val="nil"/>
            </w:tcBorders>
            <w:hideMark/>
          </w:tcPr>
          <w:p w14:paraId="214339C3" w14:textId="77777777" w:rsidR="007D297C" w:rsidRPr="007D297C" w:rsidRDefault="007D297C" w:rsidP="007D297C">
            <w:pPr>
              <w:spacing w:after="0" w:line="240" w:lineRule="auto"/>
              <w:rPr>
                <w:sz w:val="22"/>
                <w:lang w:val="en-US"/>
              </w:rPr>
            </w:pPr>
            <w:r w:rsidRPr="007D297C">
              <w:rPr>
                <w:sz w:val="22"/>
                <w:lang w:val="en-US"/>
              </w:rPr>
              <w:t xml:space="preserve">Berfokus pada diri sendiri </w:t>
            </w:r>
          </w:p>
        </w:tc>
        <w:tc>
          <w:tcPr>
            <w:tcW w:w="654" w:type="pct"/>
            <w:tcBorders>
              <w:top w:val="nil"/>
              <w:left w:val="nil"/>
              <w:bottom w:val="nil"/>
              <w:right w:val="nil"/>
            </w:tcBorders>
            <w:hideMark/>
          </w:tcPr>
          <w:p w14:paraId="2B0BB4CC"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7B23D078" w14:textId="77777777" w:rsidR="007D297C" w:rsidRPr="007D297C" w:rsidRDefault="007D297C" w:rsidP="007D297C">
            <w:pPr>
              <w:spacing w:after="0" w:line="240" w:lineRule="auto"/>
              <w:jc w:val="center"/>
              <w:rPr>
                <w:sz w:val="22"/>
              </w:rPr>
            </w:pPr>
          </w:p>
        </w:tc>
        <w:tc>
          <w:tcPr>
            <w:tcW w:w="494" w:type="pct"/>
            <w:tcBorders>
              <w:top w:val="nil"/>
              <w:left w:val="nil"/>
              <w:bottom w:val="nil"/>
              <w:right w:val="nil"/>
            </w:tcBorders>
            <w:hideMark/>
          </w:tcPr>
          <w:p w14:paraId="28018E0C" w14:textId="77777777" w:rsidR="007D297C" w:rsidRPr="007D297C" w:rsidRDefault="007D297C" w:rsidP="007D297C">
            <w:pPr>
              <w:spacing w:after="0" w:line="240" w:lineRule="auto"/>
              <w:jc w:val="center"/>
              <w:rPr>
                <w:sz w:val="22"/>
              </w:rPr>
            </w:pPr>
            <w:r w:rsidRPr="007D297C">
              <w:rPr>
                <w:sz w:val="22"/>
              </w:rPr>
              <w:t>√</w:t>
            </w:r>
          </w:p>
        </w:tc>
        <w:tc>
          <w:tcPr>
            <w:tcW w:w="604" w:type="pct"/>
            <w:tcBorders>
              <w:top w:val="nil"/>
              <w:left w:val="nil"/>
              <w:bottom w:val="nil"/>
              <w:right w:val="nil"/>
            </w:tcBorders>
          </w:tcPr>
          <w:p w14:paraId="5EB31EFA" w14:textId="77777777" w:rsidR="007D297C" w:rsidRPr="007D297C" w:rsidRDefault="007D297C" w:rsidP="007D297C">
            <w:pPr>
              <w:spacing w:after="0" w:line="240" w:lineRule="auto"/>
              <w:jc w:val="center"/>
              <w:rPr>
                <w:sz w:val="22"/>
              </w:rPr>
            </w:pPr>
          </w:p>
        </w:tc>
      </w:tr>
      <w:tr w:rsidR="007D297C" w:rsidRPr="007D297C" w14:paraId="34C39359" w14:textId="77777777" w:rsidTr="007D297C">
        <w:tc>
          <w:tcPr>
            <w:tcW w:w="412" w:type="pct"/>
            <w:tcBorders>
              <w:top w:val="nil"/>
              <w:left w:val="nil"/>
              <w:bottom w:val="single" w:sz="4" w:space="0" w:color="auto"/>
              <w:right w:val="nil"/>
            </w:tcBorders>
            <w:hideMark/>
          </w:tcPr>
          <w:p w14:paraId="6DC8268E" w14:textId="77777777" w:rsidR="007D297C" w:rsidRPr="007D297C" w:rsidRDefault="007D297C" w:rsidP="007D297C">
            <w:pPr>
              <w:spacing w:after="0" w:line="240" w:lineRule="auto"/>
              <w:rPr>
                <w:sz w:val="22"/>
                <w:lang w:val="en-US"/>
              </w:rPr>
            </w:pPr>
            <w:r w:rsidRPr="007D297C">
              <w:rPr>
                <w:sz w:val="22"/>
                <w:lang w:val="en-US"/>
              </w:rPr>
              <w:t>11</w:t>
            </w:r>
          </w:p>
        </w:tc>
        <w:tc>
          <w:tcPr>
            <w:tcW w:w="2232" w:type="pct"/>
            <w:tcBorders>
              <w:top w:val="nil"/>
              <w:left w:val="nil"/>
              <w:bottom w:val="single" w:sz="4" w:space="0" w:color="auto"/>
              <w:right w:val="nil"/>
            </w:tcBorders>
            <w:hideMark/>
          </w:tcPr>
          <w:p w14:paraId="327C1185" w14:textId="77777777" w:rsidR="007D297C" w:rsidRPr="007D297C" w:rsidRDefault="007D297C" w:rsidP="007D297C">
            <w:pPr>
              <w:spacing w:after="0" w:line="240" w:lineRule="auto"/>
              <w:rPr>
                <w:sz w:val="22"/>
                <w:lang w:val="en-US"/>
              </w:rPr>
            </w:pPr>
            <w:r w:rsidRPr="007D297C">
              <w:rPr>
                <w:sz w:val="22"/>
                <w:lang w:val="en-US"/>
              </w:rPr>
              <w:t>Diaforesis</w:t>
            </w:r>
          </w:p>
        </w:tc>
        <w:tc>
          <w:tcPr>
            <w:tcW w:w="654" w:type="pct"/>
            <w:tcBorders>
              <w:top w:val="nil"/>
              <w:left w:val="nil"/>
              <w:bottom w:val="single" w:sz="4" w:space="0" w:color="auto"/>
              <w:right w:val="nil"/>
            </w:tcBorders>
          </w:tcPr>
          <w:p w14:paraId="5CB8DF6D" w14:textId="77777777" w:rsidR="007D297C" w:rsidRPr="007D297C" w:rsidRDefault="007D297C" w:rsidP="007D297C">
            <w:pPr>
              <w:spacing w:after="0" w:line="240" w:lineRule="auto"/>
              <w:jc w:val="center"/>
              <w:rPr>
                <w:sz w:val="22"/>
              </w:rPr>
            </w:pPr>
          </w:p>
        </w:tc>
        <w:tc>
          <w:tcPr>
            <w:tcW w:w="604" w:type="pct"/>
            <w:tcBorders>
              <w:top w:val="nil"/>
              <w:left w:val="nil"/>
              <w:bottom w:val="single" w:sz="4" w:space="0" w:color="auto"/>
              <w:right w:val="nil"/>
            </w:tcBorders>
            <w:hideMark/>
          </w:tcPr>
          <w:p w14:paraId="3B6036B5" w14:textId="77777777" w:rsidR="007D297C" w:rsidRPr="007D297C" w:rsidRDefault="007D297C" w:rsidP="007D297C">
            <w:pPr>
              <w:spacing w:after="0" w:line="240" w:lineRule="auto"/>
              <w:jc w:val="center"/>
              <w:rPr>
                <w:sz w:val="22"/>
              </w:rPr>
            </w:pPr>
            <w:r w:rsidRPr="007D297C">
              <w:rPr>
                <w:sz w:val="22"/>
              </w:rPr>
              <w:t>√</w:t>
            </w:r>
          </w:p>
        </w:tc>
        <w:tc>
          <w:tcPr>
            <w:tcW w:w="494" w:type="pct"/>
            <w:tcBorders>
              <w:top w:val="nil"/>
              <w:left w:val="nil"/>
              <w:bottom w:val="single" w:sz="4" w:space="0" w:color="auto"/>
              <w:right w:val="nil"/>
            </w:tcBorders>
          </w:tcPr>
          <w:p w14:paraId="751F9CFC" w14:textId="77777777" w:rsidR="007D297C" w:rsidRPr="007D297C" w:rsidRDefault="007D297C" w:rsidP="007D297C">
            <w:pPr>
              <w:spacing w:after="0" w:line="240" w:lineRule="auto"/>
              <w:jc w:val="center"/>
              <w:rPr>
                <w:sz w:val="22"/>
              </w:rPr>
            </w:pPr>
          </w:p>
        </w:tc>
        <w:tc>
          <w:tcPr>
            <w:tcW w:w="604" w:type="pct"/>
            <w:tcBorders>
              <w:top w:val="nil"/>
              <w:left w:val="nil"/>
              <w:bottom w:val="single" w:sz="4" w:space="0" w:color="auto"/>
              <w:right w:val="nil"/>
            </w:tcBorders>
            <w:hideMark/>
          </w:tcPr>
          <w:p w14:paraId="58D66A94" w14:textId="77777777" w:rsidR="007D297C" w:rsidRPr="007D297C" w:rsidRDefault="007D297C" w:rsidP="007D297C">
            <w:pPr>
              <w:spacing w:after="0" w:line="240" w:lineRule="auto"/>
              <w:jc w:val="center"/>
              <w:rPr>
                <w:sz w:val="22"/>
              </w:rPr>
            </w:pPr>
            <w:r w:rsidRPr="007D297C">
              <w:rPr>
                <w:sz w:val="22"/>
              </w:rPr>
              <w:t>√</w:t>
            </w:r>
          </w:p>
        </w:tc>
      </w:tr>
    </w:tbl>
    <w:bookmarkEnd w:id="4"/>
    <w:p w14:paraId="322D8604" w14:textId="23B7EAF6" w:rsidR="007D297C" w:rsidRDefault="007D297C" w:rsidP="007D297C">
      <w:pPr>
        <w:spacing w:after="0" w:line="276" w:lineRule="auto"/>
        <w:ind w:firstLine="720"/>
        <w:rPr>
          <w:sz w:val="22"/>
        </w:rPr>
      </w:pPr>
      <w:r w:rsidRPr="007D297C">
        <w:rPr>
          <w:sz w:val="22"/>
        </w:rPr>
        <w:t xml:space="preserve">Peneliti juga melakukan pengkajian nyeri dengan skala </w:t>
      </w:r>
      <w:r w:rsidRPr="007D297C">
        <w:rPr>
          <w:i/>
          <w:sz w:val="22"/>
        </w:rPr>
        <w:t>Wong Baker</w:t>
      </w:r>
      <w:r w:rsidRPr="007D297C">
        <w:rPr>
          <w:sz w:val="22"/>
        </w:rPr>
        <w:t>, hasil peng</w:t>
      </w:r>
      <w:r>
        <w:rPr>
          <w:sz w:val="22"/>
        </w:rPr>
        <w:t xml:space="preserve">kajian dipaparkan dalam tabel </w:t>
      </w:r>
      <w:r w:rsidRPr="007D297C">
        <w:rPr>
          <w:sz w:val="22"/>
        </w:rPr>
        <w:t>3</w:t>
      </w:r>
    </w:p>
    <w:p w14:paraId="2E2C167A" w14:textId="77777777" w:rsidR="009B2196" w:rsidRPr="007D297C" w:rsidRDefault="009B2196" w:rsidP="007D297C">
      <w:pPr>
        <w:spacing w:after="0" w:line="276" w:lineRule="auto"/>
        <w:ind w:firstLine="720"/>
        <w:rPr>
          <w:sz w:val="22"/>
        </w:rPr>
      </w:pPr>
    </w:p>
    <w:p w14:paraId="177B18D4" w14:textId="62404898" w:rsidR="007D297C" w:rsidRPr="007D297C" w:rsidRDefault="007D297C" w:rsidP="007D297C">
      <w:pPr>
        <w:keepNext/>
        <w:spacing w:after="0" w:line="240" w:lineRule="auto"/>
        <w:jc w:val="center"/>
        <w:rPr>
          <w:iCs/>
          <w:sz w:val="22"/>
          <w:szCs w:val="18"/>
        </w:rPr>
      </w:pPr>
      <w:r>
        <w:rPr>
          <w:iCs/>
          <w:sz w:val="22"/>
          <w:szCs w:val="18"/>
        </w:rPr>
        <w:t xml:space="preserve">Tabel </w:t>
      </w:r>
      <w:r w:rsidRPr="007D297C">
        <w:rPr>
          <w:iCs/>
          <w:sz w:val="22"/>
          <w:szCs w:val="18"/>
        </w:rPr>
        <w:t>3 Pengkajian Nyeri Akut dengan skala Wong Baker</w:t>
      </w:r>
    </w:p>
    <w:tbl>
      <w:tblPr>
        <w:tblStyle w:val="TableGrid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0"/>
        <w:gridCol w:w="2913"/>
        <w:gridCol w:w="2904"/>
      </w:tblGrid>
      <w:tr w:rsidR="007D297C" w:rsidRPr="007D297C" w14:paraId="4020993B" w14:textId="77777777" w:rsidTr="00D63AF4">
        <w:trPr>
          <w:trHeight w:val="472"/>
        </w:trPr>
        <w:tc>
          <w:tcPr>
            <w:tcW w:w="1581" w:type="pct"/>
            <w:tcBorders>
              <w:top w:val="single" w:sz="4" w:space="0" w:color="auto"/>
              <w:left w:val="nil"/>
              <w:bottom w:val="single" w:sz="4" w:space="0" w:color="auto"/>
              <w:right w:val="nil"/>
            </w:tcBorders>
            <w:vAlign w:val="center"/>
            <w:hideMark/>
          </w:tcPr>
          <w:p w14:paraId="68743A88" w14:textId="77777777" w:rsidR="007D297C" w:rsidRPr="007D297C" w:rsidRDefault="007D297C" w:rsidP="00D63AF4">
            <w:pPr>
              <w:spacing w:after="0" w:line="240" w:lineRule="auto"/>
              <w:rPr>
                <w:b/>
                <w:sz w:val="22"/>
              </w:rPr>
            </w:pPr>
            <w:r w:rsidRPr="007D297C">
              <w:rPr>
                <w:b/>
                <w:sz w:val="22"/>
              </w:rPr>
              <w:t>Pernyataan</w:t>
            </w:r>
          </w:p>
        </w:tc>
        <w:tc>
          <w:tcPr>
            <w:tcW w:w="1712" w:type="pct"/>
            <w:tcBorders>
              <w:top w:val="single" w:sz="4" w:space="0" w:color="auto"/>
              <w:left w:val="nil"/>
              <w:bottom w:val="single" w:sz="4" w:space="0" w:color="auto"/>
              <w:right w:val="nil"/>
            </w:tcBorders>
            <w:vAlign w:val="center"/>
            <w:hideMark/>
          </w:tcPr>
          <w:p w14:paraId="4DF6521D" w14:textId="69E6158A" w:rsidR="007D297C" w:rsidRPr="007D297C" w:rsidRDefault="00D63AF4" w:rsidP="00D63AF4">
            <w:pPr>
              <w:spacing w:after="0" w:line="240" w:lineRule="auto"/>
              <w:rPr>
                <w:b/>
                <w:sz w:val="22"/>
                <w:lang w:val="en-US"/>
              </w:rPr>
            </w:pPr>
            <w:r>
              <w:rPr>
                <w:b/>
                <w:sz w:val="22"/>
              </w:rPr>
              <w:t>Responden 1</w:t>
            </w:r>
          </w:p>
        </w:tc>
        <w:tc>
          <w:tcPr>
            <w:tcW w:w="1707" w:type="pct"/>
            <w:tcBorders>
              <w:top w:val="single" w:sz="4" w:space="0" w:color="auto"/>
              <w:left w:val="nil"/>
              <w:bottom w:val="single" w:sz="4" w:space="0" w:color="auto"/>
              <w:right w:val="nil"/>
            </w:tcBorders>
            <w:vAlign w:val="center"/>
            <w:hideMark/>
          </w:tcPr>
          <w:p w14:paraId="7DB91326" w14:textId="542EBF4A" w:rsidR="007D297C" w:rsidRPr="007D297C" w:rsidRDefault="00D63AF4" w:rsidP="00D63AF4">
            <w:pPr>
              <w:spacing w:after="0" w:line="240" w:lineRule="auto"/>
              <w:rPr>
                <w:b/>
                <w:sz w:val="22"/>
                <w:lang w:val="en-US"/>
              </w:rPr>
            </w:pPr>
            <w:r>
              <w:rPr>
                <w:b/>
                <w:sz w:val="22"/>
              </w:rPr>
              <w:t>Responden 2</w:t>
            </w:r>
          </w:p>
        </w:tc>
      </w:tr>
      <w:tr w:rsidR="007D297C" w:rsidRPr="007D297C" w14:paraId="7DA38D6F" w14:textId="77777777" w:rsidTr="007D297C">
        <w:trPr>
          <w:trHeight w:val="493"/>
        </w:trPr>
        <w:tc>
          <w:tcPr>
            <w:tcW w:w="1581" w:type="pct"/>
            <w:tcBorders>
              <w:top w:val="single" w:sz="4" w:space="0" w:color="auto"/>
              <w:left w:val="nil"/>
              <w:bottom w:val="nil"/>
              <w:right w:val="nil"/>
            </w:tcBorders>
            <w:hideMark/>
          </w:tcPr>
          <w:p w14:paraId="3DA35303" w14:textId="77777777" w:rsidR="007D297C" w:rsidRPr="007D297C" w:rsidRDefault="007D297C" w:rsidP="00D63AF4">
            <w:pPr>
              <w:spacing w:after="0" w:line="240" w:lineRule="auto"/>
              <w:rPr>
                <w:sz w:val="22"/>
              </w:rPr>
            </w:pPr>
            <w:r w:rsidRPr="007D297C">
              <w:rPr>
                <w:sz w:val="22"/>
              </w:rPr>
              <w:t>P : Provide (Pencetus)</w:t>
            </w:r>
          </w:p>
        </w:tc>
        <w:tc>
          <w:tcPr>
            <w:tcW w:w="1712" w:type="pct"/>
            <w:tcBorders>
              <w:top w:val="single" w:sz="4" w:space="0" w:color="auto"/>
              <w:left w:val="nil"/>
              <w:bottom w:val="nil"/>
              <w:right w:val="nil"/>
            </w:tcBorders>
            <w:hideMark/>
          </w:tcPr>
          <w:p w14:paraId="3DB4671E" w14:textId="77777777" w:rsidR="007D297C" w:rsidRPr="007D297C" w:rsidRDefault="007D297C" w:rsidP="00D63AF4">
            <w:pPr>
              <w:spacing w:after="0" w:line="240" w:lineRule="auto"/>
              <w:jc w:val="center"/>
              <w:rPr>
                <w:sz w:val="22"/>
              </w:rPr>
            </w:pPr>
            <w:r w:rsidRPr="007D297C">
              <w:rPr>
                <w:sz w:val="22"/>
              </w:rPr>
              <w:t xml:space="preserve">Pasien mengatakan nyeri saat aktivitas </w:t>
            </w:r>
          </w:p>
        </w:tc>
        <w:tc>
          <w:tcPr>
            <w:tcW w:w="1707" w:type="pct"/>
            <w:tcBorders>
              <w:top w:val="single" w:sz="4" w:space="0" w:color="auto"/>
              <w:left w:val="nil"/>
              <w:bottom w:val="nil"/>
              <w:right w:val="nil"/>
            </w:tcBorders>
            <w:hideMark/>
          </w:tcPr>
          <w:p w14:paraId="4CE4B93F" w14:textId="77777777" w:rsidR="007D297C" w:rsidRPr="007D297C" w:rsidRDefault="007D297C" w:rsidP="00D63AF4">
            <w:pPr>
              <w:spacing w:after="0" w:line="240" w:lineRule="auto"/>
              <w:jc w:val="center"/>
              <w:rPr>
                <w:sz w:val="22"/>
              </w:rPr>
            </w:pPr>
            <w:r w:rsidRPr="007D297C">
              <w:rPr>
                <w:sz w:val="22"/>
              </w:rPr>
              <w:t>Pasien mengatakan nyeri saat aktivitas</w:t>
            </w:r>
          </w:p>
        </w:tc>
      </w:tr>
      <w:tr w:rsidR="007D297C" w:rsidRPr="007D297C" w14:paraId="6AB3C9F7" w14:textId="77777777" w:rsidTr="007D297C">
        <w:trPr>
          <w:trHeight w:val="493"/>
        </w:trPr>
        <w:tc>
          <w:tcPr>
            <w:tcW w:w="1581" w:type="pct"/>
            <w:hideMark/>
          </w:tcPr>
          <w:p w14:paraId="0675DC94" w14:textId="77777777" w:rsidR="007D297C" w:rsidRPr="007D297C" w:rsidRDefault="007D297C" w:rsidP="00D63AF4">
            <w:pPr>
              <w:spacing w:after="0" w:line="240" w:lineRule="auto"/>
              <w:rPr>
                <w:sz w:val="22"/>
              </w:rPr>
            </w:pPr>
            <w:r w:rsidRPr="007D297C">
              <w:rPr>
                <w:sz w:val="22"/>
              </w:rPr>
              <w:t>Q : Quality (Kualitas)</w:t>
            </w:r>
          </w:p>
        </w:tc>
        <w:tc>
          <w:tcPr>
            <w:tcW w:w="1712" w:type="pct"/>
            <w:hideMark/>
          </w:tcPr>
          <w:p w14:paraId="729BD9FA" w14:textId="77777777" w:rsidR="007D297C" w:rsidRPr="007D297C" w:rsidRDefault="007D297C" w:rsidP="00D63AF4">
            <w:pPr>
              <w:spacing w:after="0" w:line="240" w:lineRule="auto"/>
              <w:jc w:val="center"/>
              <w:rPr>
                <w:sz w:val="22"/>
              </w:rPr>
            </w:pPr>
            <w:r w:rsidRPr="007D297C">
              <w:rPr>
                <w:sz w:val="22"/>
              </w:rPr>
              <w:t>Nyeri seperti ditusuk-tusuk</w:t>
            </w:r>
          </w:p>
        </w:tc>
        <w:tc>
          <w:tcPr>
            <w:tcW w:w="1707" w:type="pct"/>
            <w:hideMark/>
          </w:tcPr>
          <w:p w14:paraId="60063F35" w14:textId="77777777" w:rsidR="007D297C" w:rsidRPr="007D297C" w:rsidRDefault="007D297C" w:rsidP="00D63AF4">
            <w:pPr>
              <w:spacing w:after="0" w:line="240" w:lineRule="auto"/>
              <w:jc w:val="center"/>
              <w:rPr>
                <w:sz w:val="22"/>
              </w:rPr>
            </w:pPr>
            <w:r w:rsidRPr="007D297C">
              <w:rPr>
                <w:sz w:val="22"/>
              </w:rPr>
              <w:t>Nyeri seperti ditusuk-tusuk</w:t>
            </w:r>
          </w:p>
        </w:tc>
      </w:tr>
      <w:tr w:rsidR="007D297C" w:rsidRPr="007D297C" w14:paraId="38CA0D8F" w14:textId="77777777" w:rsidTr="007D297C">
        <w:trPr>
          <w:trHeight w:val="493"/>
        </w:trPr>
        <w:tc>
          <w:tcPr>
            <w:tcW w:w="1581" w:type="pct"/>
            <w:hideMark/>
          </w:tcPr>
          <w:p w14:paraId="0E57F049" w14:textId="77777777" w:rsidR="007D297C" w:rsidRPr="007D297C" w:rsidRDefault="007D297C" w:rsidP="00D63AF4">
            <w:pPr>
              <w:spacing w:after="0" w:line="240" w:lineRule="auto"/>
              <w:rPr>
                <w:sz w:val="22"/>
              </w:rPr>
            </w:pPr>
            <w:r w:rsidRPr="007D297C">
              <w:rPr>
                <w:sz w:val="22"/>
              </w:rPr>
              <w:t xml:space="preserve">R : Rasio </w:t>
            </w:r>
          </w:p>
        </w:tc>
        <w:tc>
          <w:tcPr>
            <w:tcW w:w="1712" w:type="pct"/>
            <w:hideMark/>
          </w:tcPr>
          <w:p w14:paraId="5EA9D50B" w14:textId="77777777" w:rsidR="007D297C" w:rsidRPr="007D297C" w:rsidRDefault="007D297C" w:rsidP="00D63AF4">
            <w:pPr>
              <w:spacing w:after="0" w:line="240" w:lineRule="auto"/>
              <w:jc w:val="center"/>
              <w:rPr>
                <w:sz w:val="22"/>
              </w:rPr>
            </w:pPr>
            <w:r w:rsidRPr="007D297C">
              <w:rPr>
                <w:sz w:val="22"/>
              </w:rPr>
              <w:t>Di kepala belakang tidak menjalar ke bagian lain</w:t>
            </w:r>
          </w:p>
        </w:tc>
        <w:tc>
          <w:tcPr>
            <w:tcW w:w="1707" w:type="pct"/>
            <w:hideMark/>
          </w:tcPr>
          <w:p w14:paraId="345EED80" w14:textId="77777777" w:rsidR="007D297C" w:rsidRPr="007D297C" w:rsidRDefault="007D297C" w:rsidP="00D63AF4">
            <w:pPr>
              <w:spacing w:after="0" w:line="240" w:lineRule="auto"/>
              <w:jc w:val="center"/>
              <w:rPr>
                <w:sz w:val="22"/>
              </w:rPr>
            </w:pPr>
            <w:r w:rsidRPr="007D297C">
              <w:rPr>
                <w:sz w:val="22"/>
              </w:rPr>
              <w:t>Di kepala tidak menajalar ke bagian lain</w:t>
            </w:r>
          </w:p>
        </w:tc>
      </w:tr>
      <w:tr w:rsidR="007D297C" w:rsidRPr="007D297C" w14:paraId="79456E4F" w14:textId="77777777" w:rsidTr="007D297C">
        <w:trPr>
          <w:trHeight w:val="493"/>
        </w:trPr>
        <w:tc>
          <w:tcPr>
            <w:tcW w:w="1581" w:type="pct"/>
            <w:hideMark/>
          </w:tcPr>
          <w:p w14:paraId="3A76FA6C" w14:textId="77777777" w:rsidR="007D297C" w:rsidRPr="007D297C" w:rsidRDefault="007D297C" w:rsidP="00D63AF4">
            <w:pPr>
              <w:spacing w:after="0" w:line="240" w:lineRule="auto"/>
              <w:rPr>
                <w:sz w:val="22"/>
              </w:rPr>
            </w:pPr>
            <w:r w:rsidRPr="007D297C">
              <w:rPr>
                <w:sz w:val="22"/>
              </w:rPr>
              <w:t>S : Scale (Skala)</w:t>
            </w:r>
          </w:p>
        </w:tc>
        <w:tc>
          <w:tcPr>
            <w:tcW w:w="1712" w:type="pct"/>
            <w:hideMark/>
          </w:tcPr>
          <w:p w14:paraId="0171C20D" w14:textId="77777777" w:rsidR="007D297C" w:rsidRPr="007D297C" w:rsidRDefault="007D297C" w:rsidP="00D63AF4">
            <w:pPr>
              <w:spacing w:after="0" w:line="240" w:lineRule="auto"/>
              <w:jc w:val="center"/>
              <w:rPr>
                <w:sz w:val="22"/>
              </w:rPr>
            </w:pPr>
            <w:r w:rsidRPr="007D297C">
              <w:rPr>
                <w:sz w:val="22"/>
              </w:rPr>
              <w:t>5</w:t>
            </w:r>
          </w:p>
        </w:tc>
        <w:tc>
          <w:tcPr>
            <w:tcW w:w="1707" w:type="pct"/>
            <w:hideMark/>
          </w:tcPr>
          <w:p w14:paraId="042E24C6" w14:textId="77777777" w:rsidR="007D297C" w:rsidRPr="007D297C" w:rsidRDefault="007D297C" w:rsidP="00D63AF4">
            <w:pPr>
              <w:spacing w:after="0" w:line="240" w:lineRule="auto"/>
              <w:jc w:val="center"/>
              <w:rPr>
                <w:sz w:val="22"/>
              </w:rPr>
            </w:pPr>
            <w:r w:rsidRPr="007D297C">
              <w:rPr>
                <w:sz w:val="22"/>
              </w:rPr>
              <w:t>6</w:t>
            </w:r>
          </w:p>
        </w:tc>
      </w:tr>
      <w:tr w:rsidR="007D297C" w:rsidRPr="007D297C" w14:paraId="23255575" w14:textId="77777777" w:rsidTr="007D297C">
        <w:trPr>
          <w:trHeight w:val="493"/>
        </w:trPr>
        <w:tc>
          <w:tcPr>
            <w:tcW w:w="1581" w:type="pct"/>
            <w:tcBorders>
              <w:top w:val="nil"/>
              <w:left w:val="nil"/>
              <w:bottom w:val="single" w:sz="4" w:space="0" w:color="auto"/>
              <w:right w:val="nil"/>
            </w:tcBorders>
            <w:hideMark/>
          </w:tcPr>
          <w:p w14:paraId="77A5C2BF" w14:textId="77777777" w:rsidR="007D297C" w:rsidRPr="007D297C" w:rsidRDefault="007D297C" w:rsidP="00D63AF4">
            <w:pPr>
              <w:spacing w:after="0" w:line="240" w:lineRule="auto"/>
              <w:rPr>
                <w:sz w:val="22"/>
              </w:rPr>
            </w:pPr>
            <w:r w:rsidRPr="007D297C">
              <w:rPr>
                <w:sz w:val="22"/>
              </w:rPr>
              <w:t>T : Time ( Waktu)</w:t>
            </w:r>
          </w:p>
        </w:tc>
        <w:tc>
          <w:tcPr>
            <w:tcW w:w="1712" w:type="pct"/>
            <w:tcBorders>
              <w:top w:val="nil"/>
              <w:left w:val="nil"/>
              <w:bottom w:val="single" w:sz="4" w:space="0" w:color="auto"/>
              <w:right w:val="nil"/>
            </w:tcBorders>
            <w:hideMark/>
          </w:tcPr>
          <w:p w14:paraId="2D2D0D27" w14:textId="77777777" w:rsidR="007D297C" w:rsidRPr="007D297C" w:rsidRDefault="007D297C" w:rsidP="00D63AF4">
            <w:pPr>
              <w:spacing w:after="0" w:line="240" w:lineRule="auto"/>
              <w:jc w:val="center"/>
              <w:rPr>
                <w:sz w:val="22"/>
              </w:rPr>
            </w:pPr>
            <w:r w:rsidRPr="007D297C">
              <w:rPr>
                <w:sz w:val="22"/>
              </w:rPr>
              <w:t>Hilang timbul, ±5 menit</w:t>
            </w:r>
          </w:p>
        </w:tc>
        <w:tc>
          <w:tcPr>
            <w:tcW w:w="1707" w:type="pct"/>
            <w:tcBorders>
              <w:top w:val="nil"/>
              <w:left w:val="nil"/>
              <w:bottom w:val="single" w:sz="4" w:space="0" w:color="auto"/>
              <w:right w:val="nil"/>
            </w:tcBorders>
            <w:hideMark/>
          </w:tcPr>
          <w:p w14:paraId="345E5D12" w14:textId="77777777" w:rsidR="007D297C" w:rsidRPr="007D297C" w:rsidRDefault="007D297C" w:rsidP="00D63AF4">
            <w:pPr>
              <w:spacing w:after="0" w:line="240" w:lineRule="auto"/>
              <w:jc w:val="center"/>
              <w:rPr>
                <w:sz w:val="22"/>
              </w:rPr>
            </w:pPr>
            <w:r w:rsidRPr="007D297C">
              <w:rPr>
                <w:sz w:val="22"/>
              </w:rPr>
              <w:t>Hilang timbul, ±7 menit</w:t>
            </w:r>
          </w:p>
        </w:tc>
      </w:tr>
    </w:tbl>
    <w:p w14:paraId="6C6704BC" w14:textId="77777777" w:rsidR="009B2196" w:rsidRDefault="009B2196" w:rsidP="007D297C">
      <w:pPr>
        <w:spacing w:after="0" w:line="276" w:lineRule="auto"/>
        <w:ind w:firstLine="720"/>
        <w:rPr>
          <w:sz w:val="22"/>
        </w:rPr>
      </w:pPr>
    </w:p>
    <w:p w14:paraId="7E6A30C2" w14:textId="371D2F35" w:rsidR="007D297C" w:rsidRDefault="007D297C" w:rsidP="007D297C">
      <w:pPr>
        <w:spacing w:after="0" w:line="276" w:lineRule="auto"/>
        <w:ind w:firstLine="720"/>
        <w:rPr>
          <w:sz w:val="22"/>
        </w:rPr>
      </w:pPr>
      <w:r w:rsidRPr="007D297C">
        <w:rPr>
          <w:sz w:val="22"/>
        </w:rPr>
        <w:t xml:space="preserve">Berdasarkan </w:t>
      </w:r>
      <w:r>
        <w:rPr>
          <w:sz w:val="22"/>
        </w:rPr>
        <w:t xml:space="preserve">tabel 2 dan </w:t>
      </w:r>
      <w:r w:rsidRPr="007D297C">
        <w:rPr>
          <w:sz w:val="22"/>
        </w:rPr>
        <w:t xml:space="preserve">3, peneliti melakukan perencanaan tindakan dan melakukan tindakan terapi musik mozzart dengan frekuensi 1 kali setiap harinya untuk menyelesaikan masalah tersebut dan untuk mengetahui hasil tindakan yang diberikan peneliti pada pasien hipertensi dengan presentase pasien </w:t>
      </w:r>
      <w:r w:rsidR="009B2196">
        <w:rPr>
          <w:sz w:val="22"/>
        </w:rPr>
        <w:t>kedua responden</w:t>
      </w:r>
      <w:r w:rsidRPr="007D297C">
        <w:rPr>
          <w:sz w:val="22"/>
        </w:rPr>
        <w:t xml:space="preserve"> 82%.</w:t>
      </w:r>
    </w:p>
    <w:p w14:paraId="04D29CEE" w14:textId="77777777" w:rsidR="007D297C" w:rsidRPr="007D297C" w:rsidRDefault="007D297C" w:rsidP="007D297C">
      <w:pPr>
        <w:spacing w:after="0" w:line="276" w:lineRule="auto"/>
        <w:rPr>
          <w:sz w:val="22"/>
        </w:rPr>
      </w:pPr>
    </w:p>
    <w:p w14:paraId="0000E7A4" w14:textId="77777777" w:rsidR="0016774A" w:rsidRPr="00DA41E3" w:rsidRDefault="00B136B0" w:rsidP="00DA41E3">
      <w:pPr>
        <w:pStyle w:val="Heading2"/>
        <w:spacing w:before="0" w:line="276" w:lineRule="auto"/>
        <w:rPr>
          <w:rFonts w:ascii="Times New Roman" w:hAnsi="Times New Roman"/>
          <w:color w:val="auto"/>
          <w:sz w:val="22"/>
          <w:szCs w:val="22"/>
        </w:rPr>
      </w:pPr>
      <w:r w:rsidRPr="00DA41E3">
        <w:rPr>
          <w:rFonts w:ascii="Times New Roman" w:hAnsi="Times New Roman"/>
          <w:color w:val="auto"/>
          <w:sz w:val="22"/>
          <w:szCs w:val="22"/>
          <w:lang w:val="en-US"/>
        </w:rPr>
        <w:t>PEMBAHASAN</w:t>
      </w:r>
    </w:p>
    <w:p w14:paraId="1BD4E907" w14:textId="51FC6DA2" w:rsidR="00DA41E3" w:rsidRPr="00DA41E3" w:rsidRDefault="00DA41E3" w:rsidP="007D297C">
      <w:pPr>
        <w:spacing w:after="0" w:line="276" w:lineRule="auto"/>
        <w:rPr>
          <w:b/>
          <w:sz w:val="22"/>
        </w:rPr>
      </w:pPr>
      <w:r w:rsidRPr="00DA41E3">
        <w:rPr>
          <w:b/>
          <w:sz w:val="22"/>
        </w:rPr>
        <w:t>Identifikasi Hipertensi</w:t>
      </w:r>
    </w:p>
    <w:p w14:paraId="2A3FCE1F" w14:textId="77777777" w:rsidR="00DA41E3" w:rsidRPr="00DA41E3" w:rsidRDefault="00DA41E3" w:rsidP="00DA41E3">
      <w:pPr>
        <w:spacing w:after="0" w:line="276" w:lineRule="auto"/>
        <w:ind w:firstLine="720"/>
        <w:rPr>
          <w:sz w:val="22"/>
        </w:rPr>
      </w:pPr>
      <w:r w:rsidRPr="00DA41E3">
        <w:rPr>
          <w:sz w:val="22"/>
        </w:rPr>
        <w:t>Identifikasi dilakukan menggunakan pengkajian karakteristik hipertensi. Adapun karakteristik dari hipertensi meliputi Sakit kepala, sering gelisah, sukar tidur, mudah marah, wajah merah, sesak nafas, badan pegal, mata berkunang-kunang, tekanan darah meningkat.</w:t>
      </w:r>
    </w:p>
    <w:p w14:paraId="6CD33661" w14:textId="34FE79FF" w:rsidR="00DA41E3" w:rsidRPr="00DA41E3" w:rsidRDefault="00DA41E3" w:rsidP="00DA41E3">
      <w:pPr>
        <w:spacing w:after="0" w:line="276" w:lineRule="auto"/>
        <w:rPr>
          <w:sz w:val="22"/>
        </w:rPr>
      </w:pPr>
      <w:r w:rsidRPr="00DA41E3">
        <w:rPr>
          <w:sz w:val="22"/>
        </w:rPr>
        <w:t xml:space="preserve">Pengkajian data studi kasus pada </w:t>
      </w:r>
      <w:r w:rsidR="007D297C">
        <w:rPr>
          <w:sz w:val="22"/>
        </w:rPr>
        <w:t>Responden 1</w:t>
      </w:r>
      <w:r w:rsidRPr="00DA41E3">
        <w:rPr>
          <w:sz w:val="22"/>
        </w:rPr>
        <w:t xml:space="preserve"> mengeluh sakit kepala, sering gelisah, sukar tidur, badan pegal, mata berkunang-kunang, tekanan darah meningkat. Studi kasus kedua yaitu </w:t>
      </w:r>
      <w:r w:rsidR="007D297C">
        <w:rPr>
          <w:sz w:val="22"/>
        </w:rPr>
        <w:t>Responden 2</w:t>
      </w:r>
      <w:r w:rsidRPr="00DA41E3">
        <w:rPr>
          <w:sz w:val="22"/>
        </w:rPr>
        <w:t xml:space="preserve"> mengeluh sakit kepala, sering gelisah, sukar tidur, wajah merah, badan pegal, mata berkunang-kunang, tekanan darah meningkat.</w:t>
      </w:r>
    </w:p>
    <w:p w14:paraId="7DDA0D23" w14:textId="77777777" w:rsidR="00DA41E3" w:rsidRPr="00DA41E3" w:rsidRDefault="00DA41E3" w:rsidP="00DA41E3">
      <w:pPr>
        <w:spacing w:after="0" w:line="276" w:lineRule="auto"/>
        <w:ind w:firstLine="720"/>
        <w:rPr>
          <w:sz w:val="22"/>
        </w:rPr>
      </w:pPr>
      <w:r w:rsidRPr="00DA41E3">
        <w:rPr>
          <w:sz w:val="22"/>
        </w:rPr>
        <w:t xml:space="preserve">Hasil pengkajian pada kedua subjek studi kasus ditemukan data sebagai berikut : </w:t>
      </w:r>
    </w:p>
    <w:p w14:paraId="3136F91E" w14:textId="4B021D68"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t>Sakit kepala</w:t>
      </w:r>
    </w:p>
    <w:p w14:paraId="24FFC20D"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Sakit kepala merupakan masalah yang sering dirasakan oleh penderita hipertensi. Nyeri kepala ini dikategorikan sebagai nyeri kepala intrakranial yaitu jenis nyeri kepala migren diduga akibat dari fenomena vaskular abnormal (Trisnawan, 2019). Penderita hipertensi mengalami sakit kepala diakibatkan oleh penyempitan pembuluh darah di otak yang disebabkan oleh kenaikan retensi pembuluh darah otak yang kemudian mengalami vasokontriksi pembuluh darah (Herawati, dkk. 2017).</w:t>
      </w:r>
    </w:p>
    <w:p w14:paraId="02C43183" w14:textId="01D2BD45"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lastRenderedPageBreak/>
        <w:t xml:space="preserve">Gelisah </w:t>
      </w:r>
    </w:p>
    <w:p w14:paraId="3BAC1853"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Gelisah merupakan suatu kondisi yang menggambarkan ketidakmampuan tubuh, pikiran untuk berkonsentrasi. gelisah atau kecemasan adalah rasa khawatir, takut yang tidak jelas sebabnya (Wurianingsih Wuri Emi, 2018). Gelisah pada penderita hipertensi dapat disebabkan oleh beberapa faktor. Faktor tersebut diantaranya yaitu stres, efek samping konsumsi obat, juga kecemasan. Stres adalah salah satu faktor yang dapat memicu gelisah pada penderita hipertensi. Stres dapat meningkatkan tekanan darah sementara dan juga mempengaruhi sistem saraf, sehingga dapat menyebabkan kecemasan dan gelisah (Cohen, D. L., &amp; Townsend, R. R., 2019; National Institute of Mental Health, 2018; Pala, dkk., 2017).</w:t>
      </w:r>
    </w:p>
    <w:p w14:paraId="542E08A9"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Efek samping obat, beberapa obat hipertensi seperti beta blocker, dapat menyebabkan efek samping berupa kegelisahan pada sebagian orang. Jika seseorang mengalami kegelisahan setelah mengonsumsi obat hipertensi, sebaiknya konsultasikan dengan dokter untuk mencari alternatif obat atau mengatasi efek samping yang mungkin terjadi (Cohen, D. L., &amp; Townsend, R. R., 2019).</w:t>
      </w:r>
    </w:p>
    <w:p w14:paraId="050F2A71"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 xml:space="preserve">Gangguan kecemasan, penderita hipertensi juga mengalami gangguan kecemasan, seperti gangguan kecemasan umum atau gangguan kecemasan sosial. Kondisi ini dapat menyebabkan gelisah yang berkepanjangan dan dapat memperburuk tekanan darah (Cohen, D. L., &amp; Townsend, R. R., 2019; Pala, dkk., 2017). </w:t>
      </w:r>
    </w:p>
    <w:p w14:paraId="31DBEBDF" w14:textId="7F529081"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t>Sulit tidur</w:t>
      </w:r>
    </w:p>
    <w:p w14:paraId="5CF4940A"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Gangguan tidur pada penderita hipertensi diketahui dari kesulitan memulai tidur, kesulitan untuk mempertahankan tidur nyenyak dan bangun terlalu pagi sehingga tidak tercukupi kebutuhan tidur selama 6 jam, hal tersebut menyebabkan pasien hipertensi mudah mengalami kelelahan dan stress (Trisnawan, 2019). Gangguan tidur pada pasien hipertensi merujuk pada kesulitan tidur atau gangguan kualitas tidur yang dialami oleh individu yang menderita hipertensi, atau tekanan darah tinggi. Pasien hipertensi sering mengalami masalah tidur seperti insomnia (kesulitan tidur), sleep apnea (gangguan pernapasan saat tidur), atau tidur yang tidak nyenyak. Gangguan tidur dapat mempengaruhi kontrol tekanan darah dan dapat meningkatkan risiko terjadinya komplikasi kardiovaskular (Chen, dkk., 2014; Meng, dkk., 2013).</w:t>
      </w:r>
    </w:p>
    <w:p w14:paraId="2DE02F28"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Beberapa faktor yang berperan dalam hubungan antara hipertensi dan gangguan tidur meliputi (Chen, dkk., 2014; Ntalapascha, dkk., 2017; Meng, dkk., 2013; Barone, 2017; Nelesen, 2015) :</w:t>
      </w:r>
    </w:p>
    <w:p w14:paraId="0C7DDE1D" w14:textId="4E39A928" w:rsidR="00DA41E3" w:rsidRPr="00DA41E3" w:rsidRDefault="00DA41E3" w:rsidP="00DA41E3">
      <w:pPr>
        <w:pStyle w:val="ListParagraph"/>
        <w:numPr>
          <w:ilvl w:val="0"/>
          <w:numId w:val="5"/>
        </w:numPr>
        <w:spacing w:after="0" w:line="276" w:lineRule="auto"/>
        <w:rPr>
          <w:rFonts w:ascii="Times New Roman" w:hAnsi="Times New Roman"/>
          <w:sz w:val="22"/>
        </w:rPr>
      </w:pPr>
      <w:r w:rsidRPr="00DA41E3">
        <w:rPr>
          <w:rFonts w:ascii="Times New Roman" w:hAnsi="Times New Roman"/>
          <w:sz w:val="22"/>
        </w:rPr>
        <w:t>Aktivitas sistem saraf otonom: Aktivitas sistem saraf otonom yang meningkat pada individu dengan hipertensi dapat mempengaruhi ritme sirkadian dan mengganggu pola tidur.</w:t>
      </w:r>
    </w:p>
    <w:p w14:paraId="53BEA413" w14:textId="4B34A356" w:rsidR="00DA41E3" w:rsidRPr="00DA41E3" w:rsidRDefault="00DA41E3" w:rsidP="00DA41E3">
      <w:pPr>
        <w:pStyle w:val="ListParagraph"/>
        <w:numPr>
          <w:ilvl w:val="0"/>
          <w:numId w:val="5"/>
        </w:numPr>
        <w:spacing w:after="0" w:line="276" w:lineRule="auto"/>
        <w:rPr>
          <w:rFonts w:ascii="Times New Roman" w:hAnsi="Times New Roman"/>
          <w:sz w:val="22"/>
        </w:rPr>
      </w:pPr>
      <w:r w:rsidRPr="00DA41E3">
        <w:rPr>
          <w:rFonts w:ascii="Times New Roman" w:hAnsi="Times New Roman"/>
          <w:sz w:val="22"/>
        </w:rPr>
        <w:t>Apnea tidur: Sleep apnea adalah gangguan pernapasan yang sering terjadi pada individu dengan hipertensi. Gangguan ini terjadi saat saluran napas terhalang secara periodik selama tidur, mengakibatkan gangguan tidur dan penurunan oksigen dalam darah.</w:t>
      </w:r>
    </w:p>
    <w:p w14:paraId="53A946D1" w14:textId="6BFCEA59" w:rsidR="00DA41E3" w:rsidRPr="00DA41E3" w:rsidRDefault="00DA41E3" w:rsidP="00DA41E3">
      <w:pPr>
        <w:pStyle w:val="ListParagraph"/>
        <w:numPr>
          <w:ilvl w:val="0"/>
          <w:numId w:val="5"/>
        </w:numPr>
        <w:spacing w:after="0" w:line="276" w:lineRule="auto"/>
        <w:rPr>
          <w:rFonts w:ascii="Times New Roman" w:hAnsi="Times New Roman"/>
          <w:sz w:val="22"/>
        </w:rPr>
      </w:pPr>
      <w:r w:rsidRPr="00DA41E3">
        <w:rPr>
          <w:rFonts w:ascii="Times New Roman" w:hAnsi="Times New Roman"/>
          <w:sz w:val="22"/>
        </w:rPr>
        <w:t>Aktivitas hormon: Peningkatan aktivitas hormon seperti kortisol, aldosteron, dan renin dapat mempengaruhi tidur dan tekanan darah.</w:t>
      </w:r>
    </w:p>
    <w:p w14:paraId="200E9891" w14:textId="10E4B0D3" w:rsidR="00DA41E3" w:rsidRPr="00DA41E3" w:rsidRDefault="00DA41E3" w:rsidP="00DA41E3">
      <w:pPr>
        <w:pStyle w:val="ListParagraph"/>
        <w:numPr>
          <w:ilvl w:val="0"/>
          <w:numId w:val="5"/>
        </w:numPr>
        <w:spacing w:after="0" w:line="276" w:lineRule="auto"/>
        <w:rPr>
          <w:rFonts w:ascii="Times New Roman" w:hAnsi="Times New Roman"/>
          <w:sz w:val="22"/>
        </w:rPr>
      </w:pPr>
      <w:r w:rsidRPr="00DA41E3">
        <w:rPr>
          <w:rFonts w:ascii="Times New Roman" w:hAnsi="Times New Roman"/>
          <w:sz w:val="22"/>
        </w:rPr>
        <w:t>Stres: Stres psikologis dan emosional dapat berkontribusi terhadap gangguan tidur pada pasien hipertensi.</w:t>
      </w:r>
    </w:p>
    <w:p w14:paraId="6AFFC7F1" w14:textId="5F3830EB" w:rsidR="00DA41E3" w:rsidRPr="00DA41E3" w:rsidRDefault="00DA41E3" w:rsidP="00DA41E3">
      <w:pPr>
        <w:pStyle w:val="ListParagraph"/>
        <w:numPr>
          <w:ilvl w:val="0"/>
          <w:numId w:val="5"/>
        </w:numPr>
        <w:spacing w:after="0" w:line="276" w:lineRule="auto"/>
        <w:rPr>
          <w:rFonts w:ascii="Times New Roman" w:hAnsi="Times New Roman"/>
          <w:sz w:val="22"/>
        </w:rPr>
      </w:pPr>
      <w:r w:rsidRPr="00DA41E3">
        <w:rPr>
          <w:rFonts w:ascii="Times New Roman" w:hAnsi="Times New Roman"/>
          <w:sz w:val="22"/>
        </w:rPr>
        <w:t xml:space="preserve">Efek samping obat: Beberapa obat yang digunakan untuk pengobatan hipertensi, seperti diuretik dan beta blocker, dapat mempengaruhi kualitas tidur. </w:t>
      </w:r>
    </w:p>
    <w:p w14:paraId="3C931DC1" w14:textId="6C9F189A"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t>Badan pegal :</w:t>
      </w:r>
    </w:p>
    <w:p w14:paraId="2CAC740B" w14:textId="076FF941" w:rsidR="007D297C"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Pasien hipertensi akan mudah merasakan kelelahan setelah beraktifitas. Hal itu, disebabkan karena terjadi vasokonstriksi pembuluh darah yang menyebabkan afterload meningkat. Akibatnya, ventrikel kiri akan mengalami hipertrofi (pembesaran) yang menyebabkan kebutuhan oksigen semakin meningkat sehingga darah harus dipompa lebih keras. Selanjutnya akan terjadi ketegangan pada saraf otot dan darah tidak tersebar sempurna keseluruh tubuh. Hal itu mengakibatkan sebagian darah akan menumpuk di jaringan seperti paru-paru dan tungkai. Penumpukan sisa metabolisme pada tungkai akan menyebabkan kelelahan (fatigue) (Mayer, Kowalak, 2012).</w:t>
      </w:r>
    </w:p>
    <w:p w14:paraId="7D4A0401" w14:textId="0B331F5D"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t xml:space="preserve">Mata berkunang-kunang </w:t>
      </w:r>
    </w:p>
    <w:p w14:paraId="1B889F5D"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Pada penderita hipertensi, akan terjadi penyumbatan suplai darah pada pembuluh darah retina. Sehingga, terjadi kerusakan pada retina yang menyebabkan penglihatan berkunang-kunang. Tingginya tekanan darah dan lamanya penderita mengalami hipertensi akan mempengaruhi tingkat kerusakan pada retina bahkan bisa menyebabkan kebutaan (Mayer, Kowalak, 2012).</w:t>
      </w:r>
    </w:p>
    <w:p w14:paraId="63567625" w14:textId="29487F5B" w:rsidR="00DA41E3" w:rsidRPr="00DA41E3" w:rsidRDefault="00DA41E3" w:rsidP="00DA41E3">
      <w:pPr>
        <w:pStyle w:val="ListParagraph"/>
        <w:numPr>
          <w:ilvl w:val="0"/>
          <w:numId w:val="4"/>
        </w:numPr>
        <w:spacing w:after="0" w:line="276" w:lineRule="auto"/>
        <w:rPr>
          <w:rFonts w:ascii="Times New Roman" w:hAnsi="Times New Roman"/>
          <w:sz w:val="22"/>
        </w:rPr>
      </w:pPr>
      <w:r w:rsidRPr="00DA41E3">
        <w:rPr>
          <w:rFonts w:ascii="Times New Roman" w:hAnsi="Times New Roman"/>
          <w:sz w:val="22"/>
        </w:rPr>
        <w:t>Tekanan darah meningkat</w:t>
      </w:r>
    </w:p>
    <w:p w14:paraId="06FF4E99" w14:textId="77777777" w:rsidR="00DA41E3" w:rsidRPr="00DA41E3" w:rsidRDefault="00DA41E3" w:rsidP="00DA41E3">
      <w:pPr>
        <w:pStyle w:val="ListParagraph"/>
        <w:spacing w:after="0" w:line="276" w:lineRule="auto"/>
        <w:ind w:left="360"/>
        <w:rPr>
          <w:rFonts w:ascii="Times New Roman" w:hAnsi="Times New Roman"/>
          <w:sz w:val="22"/>
        </w:rPr>
      </w:pPr>
      <w:r w:rsidRPr="00DA41E3">
        <w:rPr>
          <w:rFonts w:ascii="Times New Roman" w:hAnsi="Times New Roman"/>
          <w:sz w:val="22"/>
        </w:rPr>
        <w:t>Pasien hipertensi memiliki peningkatan resistensi vaskuler sistemik dan kekakuan pembuluh darah. tonus pembuluh darah meningkat karena peningkatan angiotensin dan endotelin. Sistem renin-angiotensin mempengaruhi kontrol tekanan darah, renin bertanggung jawab mengubah substrat renin (angiotensinogen) menjadi angiotensin I kemudian menjadi angiotensin II. Angiotensin II adalah vasokontriktor kuat dan demikian menyebabkan peningkatan tekanan darah (Trisnawan, 2019).</w:t>
      </w:r>
    </w:p>
    <w:p w14:paraId="0B76FF4E" w14:textId="71846564" w:rsidR="00DA41E3" w:rsidRPr="00DA41E3" w:rsidRDefault="00DA41E3" w:rsidP="00DA41E3">
      <w:pPr>
        <w:spacing w:after="0" w:line="276" w:lineRule="auto"/>
        <w:rPr>
          <w:b/>
          <w:sz w:val="22"/>
        </w:rPr>
      </w:pPr>
      <w:r w:rsidRPr="00DA41E3">
        <w:rPr>
          <w:b/>
          <w:sz w:val="22"/>
        </w:rPr>
        <w:t xml:space="preserve">Identifikasi Nyeri Akut </w:t>
      </w:r>
    </w:p>
    <w:p w14:paraId="6F2CFDE5" w14:textId="77777777" w:rsidR="00DA41E3" w:rsidRPr="00DA41E3" w:rsidRDefault="00DA41E3" w:rsidP="00DA41E3">
      <w:pPr>
        <w:spacing w:after="0" w:line="276" w:lineRule="auto"/>
        <w:ind w:firstLine="720"/>
        <w:rPr>
          <w:sz w:val="22"/>
        </w:rPr>
      </w:pPr>
      <w:r w:rsidRPr="00DA41E3">
        <w:rPr>
          <w:sz w:val="22"/>
        </w:rPr>
        <w:t xml:space="preserve">Identifikasi masalah nyeri akut berdasarkan karakteristik nyeri akut menurut (PPNI, 2017) meliputi tampak meringis, bersikap protektif, gelisah, frekuensi nadi meningkat, sulit tidur, tekanan darah meningkat, proses berfikir terganggu, berfokus pada diri sendiri. </w:t>
      </w:r>
    </w:p>
    <w:p w14:paraId="2C151AA0" w14:textId="77777777" w:rsidR="00DA41E3" w:rsidRPr="00DA41E3" w:rsidRDefault="00DA41E3" w:rsidP="00DA41E3">
      <w:pPr>
        <w:spacing w:after="0" w:line="276" w:lineRule="auto"/>
        <w:ind w:firstLine="720"/>
        <w:rPr>
          <w:sz w:val="22"/>
        </w:rPr>
      </w:pPr>
      <w:r w:rsidRPr="00DA41E3">
        <w:rPr>
          <w:sz w:val="22"/>
        </w:rPr>
        <w:t xml:space="preserve">Hasil pengkajian pada kedua klien ditemukan data sebagai berikut : </w:t>
      </w:r>
    </w:p>
    <w:p w14:paraId="40AB3D46" w14:textId="57EA4EB5" w:rsidR="00DA41E3" w:rsidRPr="00DA41E3" w:rsidRDefault="00DA41E3" w:rsidP="00DA41E3">
      <w:pPr>
        <w:pStyle w:val="ListParagraph"/>
        <w:numPr>
          <w:ilvl w:val="0"/>
          <w:numId w:val="8"/>
        </w:numPr>
        <w:spacing w:after="0" w:line="276" w:lineRule="auto"/>
        <w:rPr>
          <w:rFonts w:ascii="Times New Roman" w:hAnsi="Times New Roman"/>
          <w:sz w:val="22"/>
        </w:rPr>
      </w:pPr>
      <w:r w:rsidRPr="00DA41E3">
        <w:rPr>
          <w:rFonts w:ascii="Times New Roman" w:hAnsi="Times New Roman"/>
          <w:sz w:val="22"/>
        </w:rPr>
        <w:t xml:space="preserve">Tampak meringis. Kondisi ini ditemukan pada </w:t>
      </w:r>
      <w:r w:rsidR="007D297C">
        <w:rPr>
          <w:rFonts w:ascii="Times New Roman" w:hAnsi="Times New Roman"/>
          <w:sz w:val="22"/>
        </w:rPr>
        <w:t>Responden 1</w:t>
      </w:r>
      <w:r w:rsidRPr="00DA41E3">
        <w:rPr>
          <w:rFonts w:ascii="Times New Roman" w:hAnsi="Times New Roman"/>
          <w:sz w:val="22"/>
        </w:rPr>
        <w:t xml:space="preserve"> dan </w:t>
      </w:r>
      <w:r w:rsidR="007D297C">
        <w:rPr>
          <w:rFonts w:ascii="Times New Roman" w:hAnsi="Times New Roman"/>
          <w:sz w:val="22"/>
        </w:rPr>
        <w:t>Responden 2</w:t>
      </w:r>
      <w:r w:rsidRPr="00DA41E3">
        <w:rPr>
          <w:rFonts w:ascii="Times New Roman" w:hAnsi="Times New Roman"/>
          <w:sz w:val="22"/>
        </w:rPr>
        <w:t xml:space="preserve"> saat sebelum dilakukan terapi musik Mozzart.</w:t>
      </w:r>
    </w:p>
    <w:p w14:paraId="045A7568" w14:textId="07824E6C" w:rsidR="00DA41E3" w:rsidRPr="00DA41E3" w:rsidRDefault="00DA41E3" w:rsidP="00DA41E3">
      <w:pPr>
        <w:pStyle w:val="ListParagraph"/>
        <w:numPr>
          <w:ilvl w:val="0"/>
          <w:numId w:val="8"/>
        </w:numPr>
        <w:spacing w:after="0" w:line="276" w:lineRule="auto"/>
        <w:rPr>
          <w:rFonts w:ascii="Times New Roman" w:hAnsi="Times New Roman"/>
          <w:sz w:val="22"/>
        </w:rPr>
      </w:pPr>
      <w:r w:rsidRPr="00DA41E3">
        <w:rPr>
          <w:rFonts w:ascii="Times New Roman" w:hAnsi="Times New Roman"/>
          <w:sz w:val="22"/>
        </w:rPr>
        <w:t xml:space="preserve">Bersikap protektif. Kondisi ini ditemukan pada </w:t>
      </w:r>
      <w:r w:rsidR="007D297C">
        <w:rPr>
          <w:rFonts w:ascii="Times New Roman" w:hAnsi="Times New Roman"/>
          <w:sz w:val="22"/>
        </w:rPr>
        <w:t>Responden 1</w:t>
      </w:r>
      <w:r w:rsidRPr="00DA41E3">
        <w:rPr>
          <w:rFonts w:ascii="Times New Roman" w:hAnsi="Times New Roman"/>
          <w:sz w:val="22"/>
        </w:rPr>
        <w:t xml:space="preserve"> dan </w:t>
      </w:r>
      <w:r w:rsidR="007D297C">
        <w:rPr>
          <w:rFonts w:ascii="Times New Roman" w:hAnsi="Times New Roman"/>
          <w:sz w:val="22"/>
        </w:rPr>
        <w:t>Responden 2</w:t>
      </w:r>
      <w:r w:rsidRPr="00DA41E3">
        <w:rPr>
          <w:rFonts w:ascii="Times New Roman" w:hAnsi="Times New Roman"/>
          <w:sz w:val="22"/>
        </w:rPr>
        <w:t xml:space="preserve"> saat belum diberikan terapi musik Mozzart</w:t>
      </w:r>
    </w:p>
    <w:p w14:paraId="1D56DB7E" w14:textId="4BAE5351" w:rsidR="00DA41E3" w:rsidRPr="00DA41E3" w:rsidRDefault="00DA41E3" w:rsidP="00DA41E3">
      <w:pPr>
        <w:pStyle w:val="ListParagraph"/>
        <w:numPr>
          <w:ilvl w:val="0"/>
          <w:numId w:val="8"/>
        </w:numPr>
        <w:spacing w:after="0" w:line="276" w:lineRule="auto"/>
        <w:rPr>
          <w:rFonts w:ascii="Times New Roman" w:hAnsi="Times New Roman"/>
          <w:sz w:val="22"/>
        </w:rPr>
      </w:pPr>
      <w:r w:rsidRPr="00DA41E3">
        <w:rPr>
          <w:rFonts w:ascii="Times New Roman" w:hAnsi="Times New Roman"/>
          <w:sz w:val="22"/>
        </w:rPr>
        <w:t>Sulit tidur . Gangguan tidur pada penderita hipertensi diketahui dari kesulitan memulai tidur, kesulitan untuk mempertahankan tidur nyenyak dan bangun terlalu pagi sehingga tidak tercukupi kebutuhan tidur selama 6 jam, hal tersebut menyebabkan pasien hipertensi mudah mengalami kelelahan dan stress (Trisnawan, 2019). Hasil dari pengkajian kedua pasien didapatkan keluhan pasien sulit tidur.</w:t>
      </w:r>
    </w:p>
    <w:p w14:paraId="282F39E8" w14:textId="7C0CE3DE" w:rsidR="00DA41E3" w:rsidRPr="00DA41E3" w:rsidRDefault="00DA41E3" w:rsidP="00DA41E3">
      <w:pPr>
        <w:pStyle w:val="ListParagraph"/>
        <w:numPr>
          <w:ilvl w:val="0"/>
          <w:numId w:val="8"/>
        </w:numPr>
        <w:spacing w:after="0" w:line="276" w:lineRule="auto"/>
        <w:rPr>
          <w:rFonts w:ascii="Times New Roman" w:hAnsi="Times New Roman"/>
          <w:sz w:val="22"/>
        </w:rPr>
      </w:pPr>
      <w:r w:rsidRPr="00DA41E3">
        <w:rPr>
          <w:rFonts w:ascii="Times New Roman" w:hAnsi="Times New Roman"/>
          <w:sz w:val="22"/>
        </w:rPr>
        <w:t xml:space="preserve">Tekanan darah meningkat. Pasien hipertensi memiliki peningkatan resistensi vaskuler sistemik dan kekakuan pembuluh darah. tonus pembuluh darah meningkat karena peningkatan angiotensin dan endotelin. Sistem renin-angiotensin mempengaruhi kontrol tekanan darah, renin bertanggung jawab mengubah substrat renin (angiotensinogen) menjadi angiotensin I kemudian menjadi angiotensin II. Angiotensin II adalah vasokontriktor kuat dan demikian menyebabkan peningkatan tekanan darah (Trisnawan, 2019). </w:t>
      </w:r>
      <w:r w:rsidR="007D297C">
        <w:rPr>
          <w:rFonts w:ascii="Times New Roman" w:hAnsi="Times New Roman"/>
          <w:sz w:val="22"/>
        </w:rPr>
        <w:t>Responden 1</w:t>
      </w:r>
      <w:r w:rsidRPr="00DA41E3">
        <w:rPr>
          <w:rFonts w:ascii="Times New Roman" w:hAnsi="Times New Roman"/>
          <w:sz w:val="22"/>
        </w:rPr>
        <w:t xml:space="preserve"> dan </w:t>
      </w:r>
      <w:r w:rsidR="007D297C">
        <w:rPr>
          <w:rFonts w:ascii="Times New Roman" w:hAnsi="Times New Roman"/>
          <w:sz w:val="22"/>
        </w:rPr>
        <w:t>Responden 2</w:t>
      </w:r>
      <w:r w:rsidRPr="00DA41E3">
        <w:rPr>
          <w:rFonts w:ascii="Times New Roman" w:hAnsi="Times New Roman"/>
          <w:sz w:val="22"/>
        </w:rPr>
        <w:t xml:space="preserve"> mengalami perubahan tekanan darah. Pada </w:t>
      </w:r>
      <w:r w:rsidR="007D297C">
        <w:rPr>
          <w:rFonts w:ascii="Times New Roman" w:hAnsi="Times New Roman"/>
          <w:sz w:val="22"/>
        </w:rPr>
        <w:t>Responden 1</w:t>
      </w:r>
      <w:r w:rsidRPr="00DA41E3">
        <w:rPr>
          <w:rFonts w:ascii="Times New Roman" w:hAnsi="Times New Roman"/>
          <w:sz w:val="22"/>
        </w:rPr>
        <w:t xml:space="preserve"> sebelum dilakukan terapi musik mozzart tekanan darahnya 144/97 mmHg saat dilakukan pengecekan setelah diberikan terapi musik mozzart tekanan darahnya 140/95 mmHg. Sedangkan tekanan darah </w:t>
      </w:r>
      <w:r w:rsidR="007D297C">
        <w:rPr>
          <w:rFonts w:ascii="Times New Roman" w:hAnsi="Times New Roman"/>
          <w:sz w:val="22"/>
        </w:rPr>
        <w:t>Responden 2</w:t>
      </w:r>
      <w:r w:rsidRPr="00DA41E3">
        <w:rPr>
          <w:rFonts w:ascii="Times New Roman" w:hAnsi="Times New Roman"/>
          <w:sz w:val="22"/>
        </w:rPr>
        <w:t xml:space="preserve"> sebelum dilakukan terapi musik mozzart 147/90 mmHg dan saat di lakukan tensi kembali setelah mendapat terapi yaitu 143/89 mmHg.</w:t>
      </w:r>
    </w:p>
    <w:p w14:paraId="65CF88BD" w14:textId="36CD378C" w:rsidR="00DA41E3" w:rsidRPr="00DA41E3" w:rsidRDefault="00DA41E3" w:rsidP="00DA41E3">
      <w:pPr>
        <w:spacing w:after="0" w:line="276" w:lineRule="auto"/>
        <w:ind w:firstLine="720"/>
        <w:rPr>
          <w:sz w:val="22"/>
        </w:rPr>
      </w:pPr>
      <w:r w:rsidRPr="00DA41E3">
        <w:rPr>
          <w:sz w:val="22"/>
        </w:rPr>
        <w:t>Data temuan pada kedua subjek studi kasus memenuhi 82% tanda dan gejala mayor nyeri akut, dan dapat disimpulkan bahwa kedua subjek studi kasus mengalami masalah nyeri akut berhubungan dengan agen pencedera fisiologis dibuktikan dengan tampak meringis, bersikap protektif, sulit tidur, tekanan darah meningkat.</w:t>
      </w:r>
    </w:p>
    <w:p w14:paraId="4185A2C6" w14:textId="336AE07B" w:rsidR="00DA41E3" w:rsidRPr="00DA41E3" w:rsidRDefault="00DA41E3" w:rsidP="00DA41E3">
      <w:pPr>
        <w:spacing w:after="0" w:line="276" w:lineRule="auto"/>
        <w:rPr>
          <w:b/>
          <w:sz w:val="22"/>
        </w:rPr>
      </w:pPr>
      <w:r w:rsidRPr="00DA41E3">
        <w:rPr>
          <w:b/>
          <w:sz w:val="22"/>
        </w:rPr>
        <w:t xml:space="preserve">Musik </w:t>
      </w:r>
      <w:r w:rsidRPr="00DA41E3">
        <w:rPr>
          <w:b/>
          <w:i/>
          <w:sz w:val="22"/>
        </w:rPr>
        <w:t>Mozzart</w:t>
      </w:r>
      <w:r w:rsidRPr="00DA41E3">
        <w:rPr>
          <w:b/>
          <w:sz w:val="22"/>
        </w:rPr>
        <w:t xml:space="preserve"> untuk Menurunkan Tingkat Nyeri pada Hipertensi</w:t>
      </w:r>
    </w:p>
    <w:p w14:paraId="1DD399D8" w14:textId="77777777" w:rsidR="00DA41E3" w:rsidRPr="00DA41E3" w:rsidRDefault="00DA41E3" w:rsidP="00DA41E3">
      <w:pPr>
        <w:spacing w:after="0" w:line="276" w:lineRule="auto"/>
        <w:ind w:firstLine="720"/>
        <w:rPr>
          <w:sz w:val="22"/>
        </w:rPr>
      </w:pPr>
      <w:r w:rsidRPr="00DA41E3">
        <w:rPr>
          <w:sz w:val="22"/>
        </w:rPr>
        <w:t xml:space="preserve">Musik </w:t>
      </w:r>
      <w:r w:rsidRPr="00DA41E3">
        <w:rPr>
          <w:i/>
          <w:sz w:val="22"/>
        </w:rPr>
        <w:t>mozzart</w:t>
      </w:r>
      <w:r w:rsidRPr="00DA41E3">
        <w:rPr>
          <w:sz w:val="22"/>
        </w:rPr>
        <w:t xml:space="preserve"> terdiri dari melodi, ritme, harmoni, timbre, bentuk dan gaya yang diorganisir sedemikian rupa hingga tercipta musik yang bermanfaat untuk kesehatan fisik dan mental (Eka dalam . </w:t>
      </w:r>
      <w:r w:rsidRPr="00DA41E3">
        <w:rPr>
          <w:sz w:val="22"/>
        </w:rPr>
        <w:fldChar w:fldCharType="begin" w:fldLock="1"/>
      </w:r>
      <w:r w:rsidRPr="00DA41E3">
        <w:rPr>
          <w:sz w:val="22"/>
        </w:rPr>
        <w:instrText>ADDIN CSL_CITATION {"citationItems":[{"id":"ITEM-1","itemData":{"ISSN":"1939795X","abstract":"Prosedur timbang terima dalam meningkatkan kepercayaan dan kepuasan pasien sangatlah penting. Bila timbang terima tidakdilakukan dengan baik, maka akan muncul kerancuan dari tindakan keperawatan yang diberikan karena tidak adanya informasi yang bisa digunakan sebagai dasar pemberian tindakan keperawatan. Hal ini akan menurunkan kualitas pelayanan keperawatan dan menurunkan tingkat kepuasan pasien. Tujuan dalam penelitian ini adalah untuk mengetahui hubungan timbang terima dengan kepuasan pasien di ruang rawat inap Rumah Sakit Panti Waluya Sawahan Malang. Penelitian ini menggunakan desain correlation dengan metode pendekatan cross sectional.Sampel dalam","author":[{"dropping-particle":"","family":"Aini, N., Hariyanto, T., &amp; Ardiyani","given":"V","non-dropping-particle":"","parse-names":false,"suffix":""}],"container-title":"Journal Nursing News","id":"ITEM-1","issue":"1","issued":{"date-parts":[["2017"]]},"page":"31-37","title":"Perbedaan Tekanan Darah Sebelum Dan Sesudah Dilakukan Terapi Musik Klasik (MOZART) Pada Lansia Hipertensi Stadium 1 Di Desa Donowarih Karangploso Malang","type":"article-journal","volume":"XI"},"uris":["http://www.mendeley.com/documents/?uuid=6d81b66c-d1c7-497c-a976-c1b55c0bc38a","http://www.mendeley.com/documents/?uuid=f6cfafcc-eacc-4b56-89d7-1e46a823b280"]}],"mendeley":{"formattedCitation":"(Aini, N., Hariyanto, T., &amp; Ardiyani, 2017)","manualFormatting":"Aini, N., Hariyanto, T., &amp; Ardiyani, 2017)","plainTextFormattedCitation":"(Aini, N., Hariyanto, T., &amp; Ardiyani, 2017)","previouslyFormattedCitation":"(Aini, N., Hariyanto, T., &amp; Ardiyani, 2017)"},"properties":{"noteIndex":0},"schema":"https://github.com/citation-style-language/schema/raw/master/csl-citation.json"}</w:instrText>
      </w:r>
      <w:r w:rsidRPr="00DA41E3">
        <w:rPr>
          <w:sz w:val="22"/>
        </w:rPr>
        <w:fldChar w:fldCharType="separate"/>
      </w:r>
      <w:r w:rsidRPr="00DA41E3">
        <w:rPr>
          <w:sz w:val="22"/>
        </w:rPr>
        <w:t>Aini, N., Hariyanto, T., &amp; Ardiyani, 2017)</w:t>
      </w:r>
      <w:r w:rsidRPr="00DA41E3">
        <w:rPr>
          <w:sz w:val="22"/>
        </w:rPr>
        <w:fldChar w:fldCharType="end"/>
      </w:r>
      <w:r w:rsidRPr="00DA41E3">
        <w:rPr>
          <w:sz w:val="22"/>
        </w:rPr>
        <w:t xml:space="preserve">. </w:t>
      </w:r>
      <w:r w:rsidRPr="00DA41E3">
        <w:rPr>
          <w:sz w:val="22"/>
          <w:lang w:val="en-US"/>
        </w:rPr>
        <w:t xml:space="preserve">Terapi musik pada penderita hipertensi dapat memberikan efek relaksasi tubuh sehingga dapat menurunkan kadar natrium di darah sehingga dapat mengendalikan tekanan darah yang menyebabkan tubuh menjadi lebih rileks dan menurunnya nyeri pada penderita hipertensi </w:t>
      </w:r>
      <w:r w:rsidRPr="00DA41E3">
        <w:rPr>
          <w:sz w:val="22"/>
          <w:lang w:val="en-US"/>
        </w:rPr>
        <w:fldChar w:fldCharType="begin" w:fldLock="1"/>
      </w:r>
      <w:r w:rsidRPr="00DA41E3">
        <w:rPr>
          <w:sz w:val="22"/>
          <w:lang w:val="en-US"/>
        </w:rPr>
        <w:instrText>ADDIN CSL_CITATION {"citationItems":[{"id":"ITEM-1","itemData":{"abstract":"ke dalam pembuluh darah, sehingga konsentrasi katekolamin dalam plasma menjadi rendah. Hal ini mengakibatkan tubuh mengalami relaksasi, denyut jantung berkurang dan tekanan darah menjadi turun). Musik memberikan rangsangan pendengaran yang terorganisir yang terdiri atas melodi, ritme, harmoni, timbre, bentuk dan gaya","author":[{"dropping-particle":"","family":"Yulastari","given":"puti rania","non-dropping-particle":"","parse-names":false,"suffix":""},{"dropping-particle":"","family":"Betriana","given":"Feni","non-dropping-particle":"","parse-names":false,"suffix":""},{"dropping-particle":"","family":"Kartika","given":"Imelda Rahmayunia","non-dropping-particle":"","parse-names":false,"suffix":""}],"container-title":"Pengetahuan perawat terhadap pelaksanaan timbang trima pasien","id":"ITEM-1","issue":"1","issued":{"date-parts":[["2018"]]},"page":"1-8","title":"Terapi Musik Untuk Pasien Hipertensi","type":"article-journal","volume":"1"},"uris":["http://www.mendeley.com/documents/?uuid=dac52ef0-59d1-4128-bc44-aeba77307291","http://www.mendeley.com/documents/?uuid=462fd514-33a7-4003-bad1-e3bd6aeba310","http://www.mendeley.com/documents/?uuid=2d215d26-dc03-413b-9bbc-ace2a0d4e676","http://www.mendeley.com/documents/?uuid=636f0e52-327b-4530-a4aa-b78dcfc049ff","http://www.mendeley.com/documents/?uuid=c608efc6-ec60-442d-a01d-d8fc9878f13a"]}],"mendeley":{"formattedCitation":"(Yulastari et al., 2018)","manualFormatting":"(Yulastari dkk., 2018)","plainTextFormattedCitation":"(Yulastari et al., 2018)","previouslyFormattedCitation":"(Yulastari et al., 2018)"},"properties":{"noteIndex":0},"schema":"https://github.com/citation-style-language/schema/raw/master/csl-citation.json"}</w:instrText>
      </w:r>
      <w:r w:rsidRPr="00DA41E3">
        <w:rPr>
          <w:sz w:val="22"/>
          <w:lang w:val="en-US"/>
        </w:rPr>
        <w:fldChar w:fldCharType="separate"/>
      </w:r>
      <w:r w:rsidRPr="00DA41E3">
        <w:rPr>
          <w:sz w:val="22"/>
          <w:lang w:val="en-US"/>
        </w:rPr>
        <w:t>(Yulastari dkk., 2018)</w:t>
      </w:r>
      <w:r w:rsidRPr="00DA41E3">
        <w:rPr>
          <w:sz w:val="22"/>
        </w:rPr>
        <w:fldChar w:fldCharType="end"/>
      </w:r>
      <w:r w:rsidRPr="00DA41E3">
        <w:rPr>
          <w:sz w:val="22"/>
          <w:lang w:val="en-US"/>
        </w:rPr>
        <w:t xml:space="preserve">. </w:t>
      </w:r>
    </w:p>
    <w:p w14:paraId="59C1A6F1" w14:textId="21225C6D" w:rsidR="00DA41E3" w:rsidRPr="00DA41E3" w:rsidRDefault="00DA41E3" w:rsidP="00DA41E3">
      <w:pPr>
        <w:spacing w:after="0" w:line="276" w:lineRule="auto"/>
        <w:rPr>
          <w:sz w:val="22"/>
        </w:rPr>
      </w:pPr>
      <w:r w:rsidRPr="00DA41E3">
        <w:rPr>
          <w:sz w:val="22"/>
        </w:rPr>
        <w:tab/>
        <w:t xml:space="preserve">Musik mozzart, atau musik klasik secara umum, tidak memiliki mekanisme yang jelas untuk mengurangi nyeri kepala, tetapi beberapa teori telah diajukan untuk menjelaskan bagaimana elemen-elemen musik mozzart dapat mempengaruhi fisiologis tubuh dan membantu mengurangi nyeri kepala. Musik mozzart memiliki pola melodi yang kompleks dan harmoni yang menyenangkan. Musik yang mengandung melodi yang indah dan menenangkan dapat merangsang produksi endorfin, yaitu senyawa kimia alami dalam tubuh yang berperan dalam meredakan rasa nyeri dan memberikan perasaan nyaman dan bahagia </w:t>
      </w:r>
      <w:r w:rsidRPr="00DA41E3">
        <w:rPr>
          <w:sz w:val="22"/>
        </w:rPr>
        <w:fldChar w:fldCharType="begin" w:fldLock="1"/>
      </w:r>
      <w:r w:rsidRPr="00DA41E3">
        <w:rPr>
          <w:sz w:val="22"/>
        </w:rPr>
        <w:instrText>ADDIN CSL_CITATION {"citationItems":[{"id":"ITEM-1","itemData":{"DOI":"10.1371/journal.pone.0070156","ISSN":"19326203","abstract":"Background:Music listening has been suggested to beneficially impact health via stress-reducing effects. However, the existing literature presents itself with a limited number of investigations and with discrepancies in reported findings that may result from methodological shortcomings (e.g. small sample size, no valid stressor). It was the aim of the current study to address this gap in knowledge and overcome previous shortcomings by thoroughly examining music effects across endocrine, autonomic, cognitive, and emotional domains of the human stress response.Methods:Sixty healthy female volunteers (mean age = 25 years) were exposed to a standardized psychosocial stress test after having been randomly assigned to one of three different conditions prior to the stress test: 1) relaxing music ('Miserere', Allegri) (RM), 2) sound of rippling water (SW), and 3) rest without acoustic stimulation (R). Salivary cortisol and salivary alpha-amylase (sAA), heart rate (HR), respiratory sinus arrhythmia (RSA), subjective stress perception and anxiety were repeatedly assessed in all subjects. We hypothesized that listening to RM prior to the stress test, compared to SW or R would result in a decreased stress response across all measured parameters.Results:The three conditions significantly differed regarding cortisol response (p = 0.025) to the stressor, with highest concentrations in the RM and lowest in the SW condition. After the stressor, sAA (p=0.026) baseline values were reached considerably faster in the RM group than in the R group. HR and psychological measures did not significantly differ between groups.Conclusion:Our findings indicate that music listening impacted the psychobiological stress system. Listening to music prior to a standardized stressor predominantly affected the autonomic nervous system (in terms of a faster recovery), and to a lesser degree the endocrine and psychological stress response. These findings may help better understanding the beneficial effects of music on the human body. © 2013 Thoma et al.","author":[{"dropping-particle":"V.","family":"Thoma","given":"Myriam","non-dropping-particle":"","parse-names":false,"suffix":""},{"dropping-particle":"","family":"Marca","given":"Roberto","non-dropping-particle":"La","parse-names":false,"suffix":""},{"dropping-particle":"","family":"Brönnimann","given":"Rebecca","non-dropping-particle":"","parse-names":false,"suffix":""},{"dropping-particle":"","family":"Finkel","given":"Linda","non-dropping-particle":"","parse-names":false,"suffix":""},{"dropping-particle":"","family":"Ehlert","given":"Ulrike","non-dropping-particle":"","parse-names":false,"suffix":""},{"dropping-particle":"","family":"Nater","given":"Urs M.","non-dropping-particle":"","parse-names":false,"suffix":""}],"container-title":"PLoS ONE","id":"ITEM-1","issue":"8","issued":{"date-parts":[["2013"]]},"title":"The Effect of Music on the Human Stress Response","type":"article-journal","volume":"8"},"uris":["http://www.mendeley.com/documents/?uuid=41b4a5a1-d558-37d7-8fe9-d906119a0968"]}],"mendeley":{"formattedCitation":"(Thoma et al., 2013)","manualFormatting":"(Thoma dkk., 2013)","plainTextFormattedCitation":"(Thoma et al., 2013)","previouslyFormattedCitation":"(Thoma et al., 2013)"},"properties":{"noteIndex":0},"schema":"https://github.com/citation-style-language/schema/raw/master/csl-citation.json"}</w:instrText>
      </w:r>
      <w:r w:rsidRPr="00DA41E3">
        <w:rPr>
          <w:sz w:val="22"/>
        </w:rPr>
        <w:fldChar w:fldCharType="separate"/>
      </w:r>
      <w:r w:rsidRPr="00DA41E3">
        <w:rPr>
          <w:sz w:val="22"/>
        </w:rPr>
        <w:t>(Thoma dkk., 2013)</w:t>
      </w:r>
      <w:r w:rsidRPr="00DA41E3">
        <w:rPr>
          <w:sz w:val="22"/>
        </w:rPr>
        <w:fldChar w:fldCharType="end"/>
      </w:r>
      <w:r w:rsidRPr="00DA41E3">
        <w:rPr>
          <w:sz w:val="22"/>
        </w:rPr>
        <w:t xml:space="preserve">. Melodi yang disusun secara teratur dapat membantu mengalihkan perhatian dari nyeri dan membantu seseorang lebih fokus pada musik, sehingga mengurangi persepsi nyeri </w:t>
      </w:r>
      <w:r w:rsidRPr="00DA41E3">
        <w:rPr>
          <w:sz w:val="22"/>
        </w:rPr>
        <w:fldChar w:fldCharType="begin" w:fldLock="1"/>
      </w:r>
      <w:r w:rsidRPr="00DA41E3">
        <w:rPr>
          <w:sz w:val="22"/>
        </w:rPr>
        <w:instrText>ADDIN CSL_CITATION {"citationItems":[{"id":"ITEM-1","itemData":{"DOI":"10.1016/j.ijpsycho.2008.07.010","ISSN":"01678760","abstract":"The issue of emotional feelings to music is the object of a classic debate in music psychology. Emotivists argue that emotions are really felt in response to music, whereas cognitivists believe that music is only representative of emotions. Psychophysiological recordings of emotional feelings to music might help to resolve the debate, but past studies have failed to show clear and consistent differences between musical excerpts of different emotional valence. Here, we compared the effects of pleasant and unpleasant musical excerpts on the startle eye blink reflex and associated body markers (such as the corrugator and zygomatic activity, skin conductance level and heart rate). The startle eye blink amplitude was larger and its latency was shorter during unpleasant compared with pleasant music, suggesting that the defensive emotional system was indeed modulated by music. Corrugator activity was also enhanced during unpleasant music, whereas skin conductance level was higher for pleasant excerpts. The startle reflex was the response that contributed the most in distinguishing pleasant and unpleasant music. Taken together, these results provide strong evidence that emotions were felt in response to music, supporting the emotivist stance. © 2008 Elsevier B.V. All rights reserved.","author":[{"dropping-particle":"","family":"Roy","given":"Mathieu","non-dropping-particle":"","parse-names":false,"suffix":""},{"dropping-particle":"","family":"Mailhot","given":"Jean Philippe","non-dropping-particle":"","parse-names":false,"suffix":""},{"dropping-particle":"","family":"Gosselin","given":"Nathalie","non-dropping-particle":"","parse-names":false,"suffix":""},{"dropping-particle":"","family":"Paquette","given":"Sébastien","non-dropping-particle":"","parse-names":false,"suffix":""},{"dropping-particle":"","family":"Peretz","given":"Isabelle","non-dropping-particle":"","parse-names":false,"suffix":""}],"container-title":"International Journal of Psychophysiology","id":"ITEM-1","issue":"1","issued":{"date-parts":[["2019"]]},"title":"Modulation of the startle reflex by pleasant and unpleasant music","type":"article-journal","volume":"71"},"uris":["http://www.mendeley.com/documents/?uuid=7facff8d-e9a1-31b7-9cfa-859fd8c15d0d"]}],"mendeley":{"formattedCitation":"(Roy et al., 2019)","manualFormatting":"(Roy dkk., 2019)","plainTextFormattedCitation":"(Roy et al., 2019)","previouslyFormattedCitation":"(Roy et al., 2019)"},"properties":{"noteIndex":0},"schema":"https://github.com/citation-style-language/schema/raw/master/csl-citation.json"}</w:instrText>
      </w:r>
      <w:r w:rsidRPr="00DA41E3">
        <w:rPr>
          <w:sz w:val="22"/>
        </w:rPr>
        <w:fldChar w:fldCharType="separate"/>
      </w:r>
      <w:r w:rsidRPr="00DA41E3">
        <w:rPr>
          <w:sz w:val="22"/>
        </w:rPr>
        <w:t>(Roy dkk., 2019)</w:t>
      </w:r>
      <w:r w:rsidRPr="00DA41E3">
        <w:rPr>
          <w:sz w:val="22"/>
        </w:rPr>
        <w:fldChar w:fldCharType="end"/>
      </w:r>
      <w:r w:rsidRPr="00DA41E3">
        <w:rPr>
          <w:sz w:val="22"/>
        </w:rPr>
        <w:t xml:space="preserve">. Ritme yang konsisten dan teratur dalam musik mozzart juga dapat memengaruhi nyeri. Ritme ini dapat menurunkan stres dan meningkatkan relaksasi, yang pada gilirannya dapat mengurangi nyeri </w:t>
      </w:r>
      <w:r w:rsidRPr="00DA41E3">
        <w:rPr>
          <w:sz w:val="22"/>
        </w:rPr>
        <w:fldChar w:fldCharType="begin" w:fldLock="1"/>
      </w:r>
      <w:r w:rsidRPr="00DA41E3">
        <w:rPr>
          <w:sz w:val="22"/>
        </w:rPr>
        <w:instrText>ADDIN CSL_CITATION {"citationItems":[{"id":"ITEM-1","itemData":{"DOI":"10.1371/journal.pone.0070156","ISSN":"19326203","abstract":"Background:Music listening has been suggested to beneficially impact health via stress-reducing effects. However, the existing literature presents itself with a limited number of investigations and with discrepancies in reported findings that may result from methodological shortcomings (e.g. small sample size, no valid stressor). It was the aim of the current study to address this gap in knowledge and overcome previous shortcomings by thoroughly examining music effects across endocrine, autonomic, cognitive, and emotional domains of the human stress response.Methods:Sixty healthy female volunteers (mean age = 25 years) were exposed to a standardized psychosocial stress test after having been randomly assigned to one of three different conditions prior to the stress test: 1) relaxing music ('Miserere', Allegri) (RM), 2) sound of rippling water (SW), and 3) rest without acoustic stimulation (R). Salivary cortisol and salivary alpha-amylase (sAA), heart rate (HR), respiratory sinus arrhythmia (RSA), subjective stress perception and anxiety were repeatedly assessed in all subjects. We hypothesized that listening to RM prior to the stress test, compared to SW or R would result in a decreased stress response across all measured parameters.Results:The three conditions significantly differed regarding cortisol response (p = 0.025) to the stressor, with highest concentrations in the RM and lowest in the SW condition. After the stressor, sAA (p=0.026) baseline values were reached considerably faster in the RM group than in the R group. HR and psychological measures did not significantly differ between groups.Conclusion:Our findings indicate that music listening impacted the psychobiological stress system. Listening to music prior to a standardized stressor predominantly affected the autonomic nervous system (in terms of a faster recovery), and to a lesser degree the endocrine and psychological stress response. These findings may help better understanding the beneficial effects of music on the human body. © 2013 Thoma et al.","author":[{"dropping-particle":"V.","family":"Thoma","given":"Myriam","non-dropping-particle":"","parse-names":false,"suffix":""},{"dropping-particle":"","family":"Marca","given":"Roberto","non-dropping-particle":"La","parse-names":false,"suffix":""},{"dropping-particle":"","family":"Brönnimann","given":"Rebecca","non-dropping-particle":"","parse-names":false,"suffix":""},{"dropping-particle":"","family":"Finkel","given":"Linda","non-dropping-particle":"","parse-names":false,"suffix":""},{"dropping-particle":"","family":"Ehlert","given":"Ulrike","non-dropping-particle":"","parse-names":false,"suffix":""},{"dropping-particle":"","family":"Nater","given":"Urs M.","non-dropping-particle":"","parse-names":false,"suffix":""}],"container-title":"PLoS ONE","id":"ITEM-1","issue":"8","issued":{"date-parts":[["2013"]]},"title":"The Effect of Music on the Human Stress Response","type":"article-journal","volume":"8"},"uris":["http://www.mendeley.com/documents/?uuid=41b4a5a1-d558-37d7-8fe9-d906119a0968"]}],"mendeley":{"formattedCitation":"(Thoma et al., 2013)","manualFormatting":"(Thoma dkk., 2013)","plainTextFormattedCitation":"(Thoma et al., 2013)","previouslyFormattedCitation":"(Thoma et al., 2013)"},"properties":{"noteIndex":0},"schema":"https://github.com/citation-style-language/schema/raw/master/csl-citation.json"}</w:instrText>
      </w:r>
      <w:r w:rsidRPr="00DA41E3">
        <w:rPr>
          <w:sz w:val="22"/>
        </w:rPr>
        <w:fldChar w:fldCharType="separate"/>
      </w:r>
      <w:r w:rsidRPr="00DA41E3">
        <w:rPr>
          <w:sz w:val="22"/>
        </w:rPr>
        <w:t>(Thoma dkk., 2013)</w:t>
      </w:r>
      <w:r w:rsidRPr="00DA41E3">
        <w:rPr>
          <w:sz w:val="22"/>
        </w:rPr>
        <w:fldChar w:fldCharType="end"/>
      </w:r>
      <w:r w:rsidRPr="00DA41E3">
        <w:rPr>
          <w:sz w:val="22"/>
        </w:rPr>
        <w:t xml:space="preserve">. Ritme yang konsisten akan membantu menyelaraskan denyut jantung dan pernapasan, sehingga </w:t>
      </w:r>
      <w:r w:rsidR="007D297C">
        <w:rPr>
          <w:sz w:val="22"/>
        </w:rPr>
        <w:t>responden</w:t>
      </w:r>
      <w:r w:rsidRPr="00DA41E3">
        <w:rPr>
          <w:sz w:val="22"/>
        </w:rPr>
        <w:t xml:space="preserve"> merasa nyaman dan tenang </w:t>
      </w:r>
      <w:r w:rsidRPr="00DA41E3">
        <w:rPr>
          <w:sz w:val="22"/>
        </w:rPr>
        <w:fldChar w:fldCharType="begin" w:fldLock="1"/>
      </w:r>
      <w:r w:rsidRPr="00DA41E3">
        <w:rPr>
          <w:sz w:val="22"/>
        </w:rPr>
        <w:instrText>ADDIN CSL_CITATION {"citationItems":[{"id":"ITEM-1","itemData":{"DOI":"10.1161/CIRCULATIONAHA.108.806174","ISSN":"00097322","abstract":"BACKGROUND-: Reactions to music are considered subjective, but previous studies suggested that cardiorespiratory variables increase with faster tempo independent of individual preference. We tested whether compositions characterized by variable emphasis could produce parallel instantaneous cardiovascular/respiratory responses and whether these changes mirrored music profiles. METHODS AND RESULTS-: Twenty-four young healthy subjects, 12 musicians (choristers) and 12 nonmusician control subjects, listened (in random order) to music with vocal (Puccini's \"Turandot\") or orchestral (Beethoven's 9th Symphony adagio) progressive crescendos, more uniform emphasis (Bach cantata), 10-second period (ie, similar to Mayer waves) rhythmic phrases (Giuseppe Verdi's arias \"Va pensiero\" and \"Libiam nei lieti calici\"), or silence while heart rate, respiration, blood pressures, middle cerebral artery flow velocity, and skin vasomotion were recorded. Common responses were recognized by averaging instantaneous cardiorespiratory responses regressed against changes in music profiles and by coherence analysis during rhythmic phrases. Vocal and orchestral crescendos produced significant (P=0.05 or better) correlations between cardiovascular or respiratory signals and music profile, particularly skin vasoconstriction and blood pressures, proportional to crescendo, in contrast to uniform emphasis, which induced skin vasodilation and reduction in blood pressures. Correlations were significant both in individual and group-averaged signals. Phrases at 10-second periods by Verdi entrained the cardiovascular autonomic variables. No qualitative differences in recorded measurements were seen between musicians and nonmusicians. CONCLUSIONS-: Music emphasis and rhythmic phrases are tracked consistently by physiological variables. Autonomic responses are synchronized with music, which might therefore convey emotions through autonomic arousal during crescendos or rhythmic phrases. © 2009 American Heart Association, Inc.","author":[{"dropping-particle":"","family":"Bernardi","given":"Luciano","non-dropping-particle":"","parse-names":false,"suffix":""},{"dropping-particle":"","family":"Porta","given":"Cesare","non-dropping-particle":"","parse-names":false,"suffix":""},{"dropping-particle":"","family":"Casucci","given":"Gaia","non-dropping-particle":"","parse-names":false,"suffix":""},{"dropping-particle":"","family":"Balsamo","given":"Rossella","non-dropping-particle":"","parse-names":false,"suffix":""},{"dropping-particle":"","family":"Bernardi","given":"Nicolò F.","non-dropping-particle":"","parse-names":false,"suffix":""},{"dropping-particle":"","family":"Fogari","given":"Roberto","non-dropping-particle":"","parse-names":false,"suffix":""},{"dropping-particle":"","family":"Sleight","given":"Peter","non-dropping-particle":"","parse-names":false,"suffix":""}],"container-title":"Circulation","id":"ITEM-1","issue":"25","issued":{"date-parts":[["2019"]]},"title":"Dynamic interactions between musical, cardiovascular, and cerebral rhythms in humans","type":"article-journal","volume":"119"},"uris":["http://www.mendeley.com/documents/?uuid=22dc504b-a62e-3a1f-b2cb-cbc630254d0a"]}],"mendeley":{"formattedCitation":"(Bernardi et al., 2019)","manualFormatting":"(Bernardi dkk., 2019)","plainTextFormattedCitation":"(Bernardi et al., 2019)","previouslyFormattedCitation":"(Bernardi et al., 2019)"},"properties":{"noteIndex":0},"schema":"https://github.com/citation-style-language/schema/raw/master/csl-citation.json"}</w:instrText>
      </w:r>
      <w:r w:rsidRPr="00DA41E3">
        <w:rPr>
          <w:sz w:val="22"/>
        </w:rPr>
        <w:fldChar w:fldCharType="separate"/>
      </w:r>
      <w:r w:rsidRPr="00DA41E3">
        <w:rPr>
          <w:sz w:val="22"/>
        </w:rPr>
        <w:t>(Bernardi dkk., 2019)</w:t>
      </w:r>
      <w:r w:rsidRPr="00DA41E3">
        <w:rPr>
          <w:sz w:val="22"/>
        </w:rPr>
        <w:fldChar w:fldCharType="end"/>
      </w:r>
      <w:r w:rsidRPr="00DA41E3">
        <w:rPr>
          <w:sz w:val="22"/>
        </w:rPr>
        <w:t>.</w:t>
      </w:r>
    </w:p>
    <w:p w14:paraId="752E6395" w14:textId="77777777" w:rsidR="00DA41E3" w:rsidRPr="00DA41E3" w:rsidRDefault="00DA41E3" w:rsidP="00DA41E3">
      <w:pPr>
        <w:spacing w:after="0" w:line="276" w:lineRule="auto"/>
        <w:rPr>
          <w:sz w:val="22"/>
        </w:rPr>
      </w:pPr>
      <w:r w:rsidRPr="00DA41E3">
        <w:rPr>
          <w:sz w:val="22"/>
        </w:rPr>
        <w:tab/>
        <w:t xml:space="preserve">Karakteristik musik mozzart, khususnya musik klasik, yang cenderung tenang, lembut, dan teratur, memiliki efek relaksasi yang dapat mengurangi tekanan darah, ketegangan otot, dan perasaan cemas, yang semuanya dapat membantu mengurangi nyeri kepala </w:t>
      </w:r>
      <w:r w:rsidRPr="00DA41E3">
        <w:rPr>
          <w:sz w:val="22"/>
        </w:rPr>
        <w:fldChar w:fldCharType="begin" w:fldLock="1"/>
      </w:r>
      <w:r w:rsidRPr="00DA41E3">
        <w:rPr>
          <w:sz w:val="22"/>
        </w:rPr>
        <w:instrText>ADDIN CSL_CITATION {"citationItems":[{"id":"ITEM-1","itemData":{"DOI":"10.1196/annals.1284.045","ISSN":"00778923","abstract":"The goal of the present study was to determine whether relaxing music (as compared to silence) might facilitate recovery from a psychologically stressful task. To this aim, changes in salivary cortisol levels were regularly monitored in 24 students before and after the Trier Social Stress Test. The data show that in the presence of music, the salivary cortisol level ceased to increase after the stressor, whereas in silence it continued to increase for 30 minutes.","author":[{"dropping-particle":"","family":"Khalfa","given":"Stéphanie","non-dropping-particle":"","parse-names":false,"suffix":""},{"dropping-particle":"","family":"Dalla Bella","given":"Simone","non-dropping-particle":"","parse-names":false,"suffix":""},{"dropping-particle":"","family":"Roy","given":"Mathieu","non-dropping-particle":"","parse-names":false,"suffix":""},{"dropping-particle":"","family":"Peretz","given":"Isabelle","non-dropping-particle":"","parse-names":false,"suffix":""},{"dropping-particle":"","family":"Lupien","given":"Sonia J.","non-dropping-particle":"","parse-names":false,"suffix":""}],"container-title":"Annals of the New York Academy of Sciences","id":"ITEM-1","issued":{"date-parts":[["2013"]]},"title":"Effects of Relaxing Music on Salivary Cortisol Level after Psychological Stress","type":"paper-conference","volume":"999"},"uris":["http://www.mendeley.com/documents/?uuid=313c23e2-beea-3198-acd6-d46460065f0f"]}],"mendeley":{"formattedCitation":"(Khalfa et al., 2013)","manualFormatting":"(Khalfa dkk., 2013)","plainTextFormattedCitation":"(Khalfa et al., 2013)","previouslyFormattedCitation":"(Khalfa et al., 2013)"},"properties":{"noteIndex":0},"schema":"https://github.com/citation-style-language/schema/raw/master/csl-citation.json"}</w:instrText>
      </w:r>
      <w:r w:rsidRPr="00DA41E3">
        <w:rPr>
          <w:sz w:val="22"/>
        </w:rPr>
        <w:fldChar w:fldCharType="separate"/>
      </w:r>
      <w:r w:rsidRPr="00DA41E3">
        <w:rPr>
          <w:sz w:val="22"/>
        </w:rPr>
        <w:t>(Khalfa dkk., 2013)</w:t>
      </w:r>
      <w:r w:rsidRPr="00DA41E3">
        <w:rPr>
          <w:sz w:val="22"/>
        </w:rPr>
        <w:fldChar w:fldCharType="end"/>
      </w:r>
      <w:r w:rsidRPr="00DA41E3">
        <w:rPr>
          <w:sz w:val="22"/>
        </w:rPr>
        <w:t xml:space="preserve">. Mendengarkan musik mozzart dapat membantu mengalihkan perhatian. Ketika seseorang berkonsentrasi pada musik yang mereka sukai, mereka dapat mengabaikan rasa sakit mereka dan mengurangi intensitas nyeri yang dirasakannya </w:t>
      </w:r>
      <w:r w:rsidRPr="00DA41E3">
        <w:rPr>
          <w:sz w:val="22"/>
        </w:rPr>
        <w:fldChar w:fldCharType="begin" w:fldLock="1"/>
      </w:r>
      <w:r w:rsidRPr="00DA41E3">
        <w:rPr>
          <w:sz w:val="22"/>
        </w:rPr>
        <w:instrText>ADDIN CSL_CITATION {"citationItems":[{"id":"ITEM-1","itemData":{"DOI":"10.2307/937584","ISSN":"00274666","abstract":"The diversity and complexity of twentieth-century modes of thought, together with the clear and pressing need for a more sensitive and comprehensive understanding of how the exchange of attitudes, information, and ideas takes place, has made the analvsis of meanings and an examination of the processes by which they are communicated an important focus of interest for many nominally disparate fields of inquiry. Philosophy, psychology, sociology, and anthropology, to name some of those most directly involved, have all become concerned with the problem of meaning: the variety of meanings, their significance and epistemological status, their interrelationships, and manner of communication. Other fields, such as economics, political science, various branches of the humanities, and even the natural sciences, have likewise directed attention to these problems.","author":[{"dropping-particle":"","family":"Raynor","given":"Henry","non-dropping-particle":"","parse-names":false,"suffix":""},{"dropping-particle":"","family":"Meyer","given":"Leonard B.","non-dropping-particle":"","parse-names":false,"suffix":""}],"container-title":"The Musical Times","id":"ITEM-1","issue":"1380","issued":{"date-parts":[["2018"]]},"title":"Emotion and Meaning in Music","type":"article-journal","volume":"99"},"uris":["http://www.mendeley.com/documents/?uuid=ba4d0d6c-b3ab-3ceb-8634-3e9c59f3c952"]}],"mendeley":{"formattedCitation":"(Raynor &amp; Meyer, 2018)","plainTextFormattedCitation":"(Raynor &amp; Meyer, 2018)","previouslyFormattedCitation":"(Raynor &amp; Meyer, 2018)"},"properties":{"noteIndex":0},"schema":"https://github.com/citation-style-language/schema/raw/master/csl-citation.json"}</w:instrText>
      </w:r>
      <w:r w:rsidRPr="00DA41E3">
        <w:rPr>
          <w:sz w:val="22"/>
        </w:rPr>
        <w:fldChar w:fldCharType="separate"/>
      </w:r>
      <w:r w:rsidRPr="00DA41E3">
        <w:rPr>
          <w:sz w:val="22"/>
        </w:rPr>
        <w:t>(Raynor &amp; Meyer, 2018)</w:t>
      </w:r>
      <w:r w:rsidRPr="00DA41E3">
        <w:rPr>
          <w:sz w:val="22"/>
        </w:rPr>
        <w:fldChar w:fldCharType="end"/>
      </w:r>
      <w:r w:rsidRPr="00DA41E3">
        <w:rPr>
          <w:sz w:val="22"/>
        </w:rPr>
        <w:t>.</w:t>
      </w:r>
    </w:p>
    <w:p w14:paraId="0FAF4AE3" w14:textId="77777777" w:rsidR="00DA41E3" w:rsidRPr="00DA41E3" w:rsidRDefault="00DA41E3" w:rsidP="00DA41E3">
      <w:pPr>
        <w:spacing w:after="0" w:line="276" w:lineRule="auto"/>
        <w:rPr>
          <w:sz w:val="22"/>
        </w:rPr>
      </w:pPr>
      <w:r w:rsidRPr="00DA41E3">
        <w:rPr>
          <w:sz w:val="22"/>
          <w:lang w:val="en-US"/>
        </w:rPr>
        <w:tab/>
        <w:t xml:space="preserve">Pada terapi yang dilakukan peneliti kali ini menggunakan alat bantu untuk melakukan pemberian terapi musik yaitu menggunakan </w:t>
      </w:r>
      <w:r w:rsidRPr="00DA41E3">
        <w:rPr>
          <w:i/>
          <w:sz w:val="22"/>
          <w:lang w:val="en-US"/>
        </w:rPr>
        <w:t xml:space="preserve">headset </w:t>
      </w:r>
      <w:r w:rsidRPr="00DA41E3">
        <w:rPr>
          <w:sz w:val="22"/>
          <w:lang w:val="en-US"/>
        </w:rPr>
        <w:t xml:space="preserve">dikarenakan untuk menghasilkan efek terapi yang lebih baik. </w:t>
      </w:r>
    </w:p>
    <w:p w14:paraId="52D88E67" w14:textId="4B733915" w:rsidR="00DA41E3" w:rsidRDefault="00DA41E3" w:rsidP="00DA41E3">
      <w:pPr>
        <w:spacing w:after="0" w:line="276" w:lineRule="auto"/>
        <w:rPr>
          <w:sz w:val="22"/>
        </w:rPr>
      </w:pPr>
      <w:r w:rsidRPr="00DA41E3">
        <w:rPr>
          <w:sz w:val="22"/>
          <w:lang w:val="en-US"/>
        </w:rPr>
        <w:t xml:space="preserve">Kendala yang peneliti temukan saat </w:t>
      </w:r>
      <w:r w:rsidRPr="00DA41E3">
        <w:rPr>
          <w:sz w:val="22"/>
        </w:rPr>
        <w:t>melakukan penelitian diantaranya</w:t>
      </w:r>
      <w:r w:rsidRPr="00DA41E3">
        <w:rPr>
          <w:sz w:val="22"/>
          <w:lang w:val="en-US"/>
        </w:rPr>
        <w:t xml:space="preserve"> adalah keadaan rumah klien yang dipinggir jalan yang ramai sehingga untuk terapi musik disiasati menggunakan headset, adapun penyulit lainnya kareana aktifitas </w:t>
      </w:r>
      <w:r w:rsidR="007D297C">
        <w:rPr>
          <w:sz w:val="22"/>
          <w:lang w:val="en-US"/>
        </w:rPr>
        <w:t>responden</w:t>
      </w:r>
      <w:r w:rsidRPr="00DA41E3">
        <w:rPr>
          <w:sz w:val="22"/>
          <w:lang w:val="en-US"/>
        </w:rPr>
        <w:t xml:space="preserve"> yang menyebabkan kelelahan sehingga pada saat dilakukan pengecekan tekanan darah akan mengalami peningkatan tekanan darah.</w:t>
      </w:r>
    </w:p>
    <w:p w14:paraId="75A8C3B7" w14:textId="77777777" w:rsidR="009B2196" w:rsidRPr="009B2196" w:rsidRDefault="009B2196" w:rsidP="00DA41E3">
      <w:pPr>
        <w:spacing w:after="0" w:line="276" w:lineRule="auto"/>
        <w:rPr>
          <w:sz w:val="22"/>
        </w:rPr>
      </w:pPr>
    </w:p>
    <w:p w14:paraId="58DBD823" w14:textId="77777777" w:rsidR="00DA41E3" w:rsidRPr="00DA41E3" w:rsidRDefault="00DA41E3" w:rsidP="00DA41E3">
      <w:pPr>
        <w:spacing w:after="0" w:line="276" w:lineRule="auto"/>
        <w:rPr>
          <w:b/>
          <w:bCs/>
          <w:sz w:val="22"/>
          <w:lang w:val="en-US"/>
        </w:rPr>
      </w:pPr>
      <w:bookmarkStart w:id="5" w:name="_Toc139752611"/>
      <w:r w:rsidRPr="00DA41E3">
        <w:rPr>
          <w:b/>
          <w:bCs/>
          <w:sz w:val="22"/>
          <w:lang w:val="en-US"/>
        </w:rPr>
        <w:t xml:space="preserve">Evaluasi </w:t>
      </w:r>
      <w:r w:rsidRPr="00DA41E3">
        <w:rPr>
          <w:b/>
          <w:bCs/>
          <w:sz w:val="22"/>
        </w:rPr>
        <w:t>H</w:t>
      </w:r>
      <w:r w:rsidRPr="00DA41E3">
        <w:rPr>
          <w:b/>
          <w:bCs/>
          <w:sz w:val="22"/>
          <w:lang w:val="en-US"/>
        </w:rPr>
        <w:t>asil</w:t>
      </w:r>
      <w:bookmarkEnd w:id="5"/>
      <w:r w:rsidRPr="00DA41E3">
        <w:rPr>
          <w:b/>
          <w:bCs/>
          <w:sz w:val="22"/>
          <w:lang w:val="en-US"/>
        </w:rPr>
        <w:t xml:space="preserve"> </w:t>
      </w:r>
    </w:p>
    <w:p w14:paraId="04FFA4F0" w14:textId="26329438" w:rsidR="00DA41E3" w:rsidRPr="00DA41E3" w:rsidRDefault="00DA41E3" w:rsidP="00DA41E3">
      <w:pPr>
        <w:spacing w:after="0" w:line="276" w:lineRule="auto"/>
        <w:ind w:firstLine="720"/>
        <w:rPr>
          <w:sz w:val="22"/>
          <w:lang w:val="en-US"/>
        </w:rPr>
      </w:pPr>
      <w:r w:rsidRPr="00DA41E3">
        <w:rPr>
          <w:sz w:val="22"/>
          <w:lang w:val="en-US"/>
        </w:rPr>
        <w:t>Hasil evaluasi untu</w:t>
      </w:r>
      <w:r>
        <w:rPr>
          <w:sz w:val="22"/>
        </w:rPr>
        <w:t>k</w:t>
      </w:r>
      <w:r w:rsidRPr="00DA41E3">
        <w:rPr>
          <w:sz w:val="22"/>
          <w:lang w:val="en-US"/>
        </w:rPr>
        <w:t xml:space="preserve"> mengetahui perkembangan dari masalah keperawatan nyeri akut pada penderita hipertensi yang merujuk dari SLKI PPNI, 2018 yaitu tingkat nyeri,tingkat nyeri merupakan suatu pengalaman sensorik atau emosional yang berkaitan dengan kerusakan jaringan aktual atau fungsional, dengan onset mendadak atau lamnat dan berintensitas ringan hingga berat dan konstan </w:t>
      </w:r>
      <w:r w:rsidRPr="00DA41E3">
        <w:rPr>
          <w:sz w:val="22"/>
          <w:lang w:val="en-US"/>
        </w:rPr>
        <w:fldChar w:fldCharType="begin" w:fldLock="1"/>
      </w:r>
      <w:r w:rsidRPr="00DA41E3">
        <w:rPr>
          <w:sz w:val="22"/>
          <w:lang w:val="en-US"/>
        </w:rPr>
        <w:instrText>ADDIN CSL_CITATION {"citationItems":[{"id":"ITEM-1","itemData":{"author":[{"dropping-particle":"","family":"PPNI","given":"","non-dropping-particle":"","parse-names":false,"suffix":""}],"edition":"1","id":"ITEM-1","issued":{"date-parts":[["2019"]]},"publisher":"DPP PPNI","publisher-place":"Jakarta","title":"Standar Luaran Keperawatan Indonesia : Definisi dan Kriteria Hasil Keperawatan","type":"book"},"uris":["http://www.mendeley.com/documents/?uuid=00fbbd1d-c1e6-3c9e-8008-c47d620f6c3f"]}],"mendeley":{"formattedCitation":"(PPNI, 2019)","plainTextFormattedCitation":"(PPNI, 2019)","previouslyFormattedCitation":"(PPNI, 2019)"},"properties":{"noteIndex":0},"schema":"https://github.com/citation-style-language/schema/raw/master/csl-citation.json"}</w:instrText>
      </w:r>
      <w:r w:rsidRPr="00DA41E3">
        <w:rPr>
          <w:sz w:val="22"/>
          <w:lang w:val="en-US"/>
        </w:rPr>
        <w:fldChar w:fldCharType="separate"/>
      </w:r>
      <w:r w:rsidRPr="00DA41E3">
        <w:rPr>
          <w:sz w:val="22"/>
          <w:lang w:val="en-US"/>
        </w:rPr>
        <w:t>(PPNI, 2019)</w:t>
      </w:r>
      <w:r w:rsidRPr="00DA41E3">
        <w:rPr>
          <w:sz w:val="22"/>
        </w:rPr>
        <w:fldChar w:fldCharType="end"/>
      </w:r>
      <w:r w:rsidRPr="00DA41E3">
        <w:rPr>
          <w:sz w:val="22"/>
          <w:lang w:val="en-US"/>
        </w:rPr>
        <w:t xml:space="preserve">. Adapun kriteria hasilnya tingkat nyeri dengan skala 1 : memburuk, 2 : cukup memburuk, 3 : sedang, 4: cukup membaik, 5: membaik </w:t>
      </w:r>
    </w:p>
    <w:p w14:paraId="5E674614" w14:textId="77777777" w:rsidR="00DA41E3" w:rsidRPr="00DA41E3" w:rsidRDefault="00DA41E3" w:rsidP="00DA41E3">
      <w:pPr>
        <w:spacing w:after="0" w:line="276" w:lineRule="auto"/>
        <w:ind w:firstLine="720"/>
        <w:rPr>
          <w:sz w:val="22"/>
        </w:rPr>
      </w:pPr>
      <w:r w:rsidRPr="00DA41E3">
        <w:rPr>
          <w:sz w:val="22"/>
          <w:lang w:val="en-US"/>
        </w:rPr>
        <w:t>Pada intervensi pemberian terapi musik mozzart didapatkan hasil tingkat nyeri pada subjek studi kasus membaik (5) dari sedang (3). Keluhan nyeri menurun,</w:t>
      </w:r>
      <w:r w:rsidRPr="00DA41E3">
        <w:rPr>
          <w:sz w:val="22"/>
        </w:rPr>
        <w:t xml:space="preserve"> </w:t>
      </w:r>
      <w:r w:rsidRPr="00DA41E3">
        <w:rPr>
          <w:sz w:val="22"/>
          <w:lang w:val="en-US"/>
        </w:rPr>
        <w:t>Tampak meringis cukup menurun, bersikap protektif menurun, gelisah menurun, Frekuensi nadi membaik, sulit tidur cukup menurun, tekanan darah cukup membaik, pola nafas berubah membaik, proses berfikir membaik, menarik diri cukup menurun, berfokus pada diri sendiri cukup menurun. Sehingga, dapat ditarik kesimpulan tingkat nyeri pada subjek studi kasus mengalami perbaikan.</w:t>
      </w:r>
      <w:r w:rsidRPr="00DA41E3">
        <w:rPr>
          <w:sz w:val="22"/>
        </w:rPr>
        <w:t xml:space="preserve"> </w:t>
      </w:r>
    </w:p>
    <w:p w14:paraId="3AF864A1" w14:textId="77777777" w:rsidR="00DA41E3" w:rsidRPr="00DA41E3" w:rsidRDefault="00DA41E3" w:rsidP="00DA41E3">
      <w:pPr>
        <w:spacing w:after="0" w:line="276" w:lineRule="auto"/>
        <w:rPr>
          <w:sz w:val="22"/>
        </w:rPr>
      </w:pPr>
      <w:r w:rsidRPr="00DA41E3">
        <w:rPr>
          <w:sz w:val="22"/>
        </w:rPr>
        <w:t xml:space="preserve">Menurut beberapa penelitian dan pendapat ahli, musik Mozzart telah dikaitkan dengan efek positif dalam mengatasi nyeri. Istilah "Efek Mozzart" merujuk pada hipotesis bahwa musik karya Wolfgang Amadeus Mozzart dapat memiliki dampak positif pada kesehatan fisik dan emosional seseorang, termasuk dalam mengurangi nyeri. </w:t>
      </w:r>
    </w:p>
    <w:p w14:paraId="66393586" w14:textId="77777777" w:rsidR="00DA41E3" w:rsidRPr="00DA41E3" w:rsidRDefault="00DA41E3" w:rsidP="00DA41E3">
      <w:pPr>
        <w:spacing w:after="0" w:line="276" w:lineRule="auto"/>
        <w:ind w:firstLine="720"/>
        <w:rPr>
          <w:sz w:val="22"/>
        </w:rPr>
      </w:pPr>
      <w:r w:rsidRPr="00DA41E3">
        <w:rPr>
          <w:sz w:val="22"/>
        </w:rPr>
        <w:t>Musik Mozzart mempengaruhi sistem saraf otonom dan merangsang pelepasan endorfin. Endorfin adalah senyawa alami dalam tubuh yang berperan dalam mengurangi nyeri dan memberikan perasaan kesejahteraan. Musik Mozzart dikatakan dapat memicu pelepasan endorfin, yang pada gilirannya mengurangi persepsi nyeri dan meningkatkan mood.</w:t>
      </w:r>
    </w:p>
    <w:p w14:paraId="3BC748FF" w14:textId="77777777" w:rsidR="00DA41E3" w:rsidRPr="00DA41E3" w:rsidRDefault="00DA41E3" w:rsidP="00DA41E3">
      <w:pPr>
        <w:spacing w:after="0" w:line="276" w:lineRule="auto"/>
        <w:rPr>
          <w:sz w:val="22"/>
        </w:rPr>
      </w:pPr>
      <w:r w:rsidRPr="00DA41E3">
        <w:rPr>
          <w:sz w:val="22"/>
        </w:rPr>
        <w:t>Selain itu, musik Mozzart memiliki karakteristik khusus yang dapat berkontribusi pada efek pengurangan nyeri. Musik klasik seperti karya Mozzart sering kali memiliki ritme yang teratur, harmoni yang halus, dan nada yang teratur. Hal ini dapat memberikan pengalaman yang menyenangkan dan menenangkan bagi pendengarnya. Musik ini juga memiliki struktur yang kompleks dan sering kali memiliki pola yang berulang secara teratur. Pola-pola ini dapat memberikan ketertiban dan kestabilan pada pendengar, mengalihkan perhatian dari nyeri yang dirasakan.</w:t>
      </w:r>
    </w:p>
    <w:p w14:paraId="67482704" w14:textId="77777777" w:rsidR="00DA41E3" w:rsidRPr="00DA41E3" w:rsidRDefault="00DA41E3" w:rsidP="00DA41E3">
      <w:pPr>
        <w:spacing w:after="0" w:line="276" w:lineRule="auto"/>
        <w:ind w:firstLine="720"/>
        <w:rPr>
          <w:sz w:val="22"/>
        </w:rPr>
      </w:pPr>
      <w:r w:rsidRPr="00DA41E3">
        <w:rPr>
          <w:sz w:val="22"/>
        </w:rPr>
        <w:t>Lalu, musik Mozzart juga dikaitkan dengan peningkatan aktivitas otak yang berhubungan dengan proses kognitif dan emosional. Musik yang kompleks seperti karya Mozzart dapat merangsang berbagai area otak, termasuk yang terlibat dalam persepsi sensorik, emosi, dan pengendalian nyeri. Ini dapat mengubah fokus perhatian pasien dari nyeri yang dirasakan ke pengalaman musik yang lebih menyenangkan, sehingga mengurangi kesadaran dan intensitas nyeri.</w:t>
      </w:r>
    </w:p>
    <w:p w14:paraId="560DB020" w14:textId="77777777" w:rsidR="00DA41E3" w:rsidRDefault="00DA41E3" w:rsidP="00DA41E3">
      <w:pPr>
        <w:spacing w:after="0" w:line="276" w:lineRule="auto"/>
        <w:ind w:firstLine="720"/>
        <w:rPr>
          <w:sz w:val="22"/>
        </w:rPr>
      </w:pPr>
      <w:r w:rsidRPr="00DA41E3">
        <w:rPr>
          <w:sz w:val="22"/>
        </w:rPr>
        <w:t xml:space="preserve">Hal ini sesuai dengan hasil penelitian yang dilakukan oleh </w:t>
      </w:r>
      <w:r w:rsidRPr="00DA41E3">
        <w:rPr>
          <w:sz w:val="22"/>
        </w:rPr>
        <w:fldChar w:fldCharType="begin" w:fldLock="1"/>
      </w:r>
      <w:r w:rsidRPr="00DA41E3">
        <w:rPr>
          <w:sz w:val="22"/>
        </w:rPr>
        <w:instrText>ADDIN CSL_CITATION {"citationItems":[{"id":"ITEM-1","itemData":{"author":[{"dropping-particle":"","family":"Yoanetha","given":"Nandasari","non-dropping-particle":"","parse-names":false,"suffix":""}],"id":"ITEM-1","issue":"2","issued":{"date-parts":[["2021"]]},"page":"701-709","title":"Aplikasi Terapi Musik Mozart Untuk Mengatasi Nyeri Akut pada Pasien Post OP Fraktur","type":"article-journal","volume":"10"},"uris":["http://www.mendeley.com/documents/?uuid=508e9394-0bdb-42a4-ac86-017cb10cdd46","http://www.mendeley.com/documents/?uuid=e0fb370f-80d9-4dd7-bc4b-1e91c37003d1"]}],"mendeley":{"formattedCitation":"(Yoanetha, 2021)","plainTextFormattedCitation":"(Yoanetha, 2021)","previouslyFormattedCitation":"(Yoanetha, 2021)"},"properties":{"noteIndex":0},"schema":"https://github.com/citation-style-language/schema/raw/master/csl-citation.json"}</w:instrText>
      </w:r>
      <w:r w:rsidRPr="00DA41E3">
        <w:rPr>
          <w:sz w:val="22"/>
        </w:rPr>
        <w:fldChar w:fldCharType="separate"/>
      </w:r>
      <w:r w:rsidRPr="00DA41E3">
        <w:rPr>
          <w:sz w:val="22"/>
        </w:rPr>
        <w:t>(Yoanetha, 2021)</w:t>
      </w:r>
      <w:r w:rsidRPr="00DA41E3">
        <w:rPr>
          <w:sz w:val="22"/>
        </w:rPr>
        <w:fldChar w:fldCharType="end"/>
      </w:r>
      <w:r w:rsidRPr="00DA41E3">
        <w:rPr>
          <w:sz w:val="22"/>
        </w:rPr>
        <w:t xml:space="preserve"> menyatakan bahwa pemberian terapi musik mozzart dapat mengurangi nyeri akibat hipertensi, sesuai </w:t>
      </w:r>
      <w:r w:rsidRPr="00DA41E3">
        <w:rPr>
          <w:sz w:val="22"/>
          <w:lang w:val="en-US"/>
        </w:rPr>
        <w:t xml:space="preserve">juga </w:t>
      </w:r>
      <w:r w:rsidRPr="00DA41E3">
        <w:rPr>
          <w:sz w:val="22"/>
        </w:rPr>
        <w:t xml:space="preserve">dengan penelitian </w:t>
      </w:r>
      <w:r w:rsidRPr="00DA41E3">
        <w:rPr>
          <w:sz w:val="22"/>
        </w:rPr>
        <w:fldChar w:fldCharType="begin" w:fldLock="1"/>
      </w:r>
      <w:r w:rsidRPr="00DA41E3">
        <w:rPr>
          <w:sz w:val="22"/>
        </w:rPr>
        <w:instrText>ADDIN CSL_CITATION {"citationItems":[{"id":"ITEM-1","itemData":{"author":[{"dropping-particle":"","family":"Trisnayanti","given":"Ni Kadek","non-dropping-particle":"","parse-names":false,"suffix":""},{"dropping-particle":"","family":"Sutrisno","given":"","non-dropping-particle":"","parse-names":false,"suffix":""}],"id":"ITEM-1","issued":{"date-parts":[["2021"]]},"page":"119-125","title":"Asuhan Keperawatan Medikal Bedah pada Ny. S Dengan Fokus Intervensi Distraksi Relaksasi Musik Klasik Untuk Menurunkan Nyeri Akibat Peningkatan Tekanan Intra Kranial Pada Penderita Hipertensi Dirumah Sakit Panti Rahayu Purwodadi","type":"article-journal"},"uris":["http://www.mendeley.com/documents/?uuid=7c1139fd-3466-4b69-a97c-1a7bd40b70a8","http://www.mendeley.com/documents/?uuid=ec75e656-4a0f-4324-b5b5-7cf8f52c4b6d"]}],"mendeley":{"formattedCitation":"(Trisnayanti &amp; Sutrisno, 2021)","plainTextFormattedCitation":"(Trisnayanti &amp; Sutrisno, 2021)","previouslyFormattedCitation":"(Trisnayanti &amp; Sutrisno, 2021)"},"properties":{"noteIndex":0},"schema":"https://github.com/citation-style-language/schema/raw/master/csl-citation.json"}</w:instrText>
      </w:r>
      <w:r w:rsidRPr="00DA41E3">
        <w:rPr>
          <w:sz w:val="22"/>
        </w:rPr>
        <w:fldChar w:fldCharType="separate"/>
      </w:r>
      <w:r w:rsidRPr="00DA41E3">
        <w:rPr>
          <w:sz w:val="22"/>
        </w:rPr>
        <w:t>(Trisnayanti &amp; Sutrisno, 2021)</w:t>
      </w:r>
      <w:r w:rsidRPr="00DA41E3">
        <w:rPr>
          <w:sz w:val="22"/>
        </w:rPr>
        <w:fldChar w:fldCharType="end"/>
      </w:r>
      <w:r w:rsidRPr="00DA41E3">
        <w:rPr>
          <w:sz w:val="22"/>
        </w:rPr>
        <w:t xml:space="preserve"> bahwa ada pengaruh yang signifikan dari pemberian terapi musik mozzart terhadap nyeri pada penderita hipertensi.</w:t>
      </w:r>
    </w:p>
    <w:p w14:paraId="66693DE9" w14:textId="77777777" w:rsidR="009B2196" w:rsidRPr="00DA41E3" w:rsidRDefault="009B2196" w:rsidP="00DA41E3">
      <w:pPr>
        <w:spacing w:after="0" w:line="276" w:lineRule="auto"/>
        <w:ind w:firstLine="720"/>
        <w:rPr>
          <w:sz w:val="22"/>
        </w:rPr>
      </w:pPr>
    </w:p>
    <w:p w14:paraId="628964C4" w14:textId="77777777" w:rsidR="0016774A" w:rsidRPr="00DA41E3" w:rsidRDefault="00B136B0" w:rsidP="00DA41E3">
      <w:pPr>
        <w:pStyle w:val="Heading1"/>
        <w:spacing w:before="0" w:line="276" w:lineRule="auto"/>
        <w:rPr>
          <w:rFonts w:ascii="Times New Roman" w:hAnsi="Times New Roman"/>
          <w:color w:val="auto"/>
          <w:sz w:val="22"/>
          <w:szCs w:val="22"/>
        </w:rPr>
      </w:pPr>
      <w:r w:rsidRPr="00DA41E3">
        <w:rPr>
          <w:rFonts w:ascii="Times New Roman" w:hAnsi="Times New Roman"/>
          <w:color w:val="auto"/>
          <w:sz w:val="22"/>
          <w:szCs w:val="22"/>
        </w:rPr>
        <w:t>KESIMPULAN</w:t>
      </w:r>
    </w:p>
    <w:p w14:paraId="59B77249" w14:textId="77777777" w:rsidR="004F60EC" w:rsidRPr="004F60EC" w:rsidRDefault="004F60EC" w:rsidP="004F60EC">
      <w:pPr>
        <w:numPr>
          <w:ilvl w:val="0"/>
          <w:numId w:val="10"/>
        </w:numPr>
        <w:spacing w:after="0" w:line="276" w:lineRule="auto"/>
        <w:rPr>
          <w:sz w:val="22"/>
          <w:lang w:val="en-US" w:eastAsia="zh-CN"/>
        </w:rPr>
      </w:pPr>
      <w:r w:rsidRPr="004F60EC">
        <w:rPr>
          <w:sz w:val="22"/>
          <w:lang w:val="en-US" w:eastAsia="zh-CN"/>
        </w:rPr>
        <w:t>Hipertensi adalah suatu kondisi dimana terjadi peningkatan tekanan darah pada pembuluh darah yaitu tekanan darah sistolik diatas 140 mmHg dan tekanan</w:t>
      </w:r>
      <w:r w:rsidRPr="004F60EC">
        <w:rPr>
          <w:sz w:val="22"/>
          <w:lang w:eastAsia="zh-CN"/>
        </w:rPr>
        <w:t xml:space="preserve"> </w:t>
      </w:r>
      <w:r w:rsidRPr="004F60EC">
        <w:rPr>
          <w:sz w:val="22"/>
          <w:lang w:val="en-US" w:eastAsia="zh-CN"/>
        </w:rPr>
        <w:t>darah diastolic diatas 90 mmHg. Kedua subjek studi diperoleh hasil tekanan darah 144/97 mmHg</w:t>
      </w:r>
      <w:r w:rsidRPr="004F60EC">
        <w:rPr>
          <w:sz w:val="22"/>
          <w:lang w:eastAsia="zh-CN"/>
        </w:rPr>
        <w:t xml:space="preserve"> dan 143/89 mmHg.</w:t>
      </w:r>
    </w:p>
    <w:p w14:paraId="6DA835B4" w14:textId="77777777" w:rsidR="004F60EC" w:rsidRPr="004F60EC" w:rsidRDefault="004F60EC" w:rsidP="004F60EC">
      <w:pPr>
        <w:numPr>
          <w:ilvl w:val="0"/>
          <w:numId w:val="10"/>
        </w:numPr>
        <w:spacing w:after="0" w:line="276" w:lineRule="auto"/>
        <w:rPr>
          <w:sz w:val="22"/>
          <w:lang w:val="en-US" w:eastAsia="zh-CN"/>
        </w:rPr>
      </w:pPr>
      <w:r w:rsidRPr="004F60EC">
        <w:rPr>
          <w:sz w:val="22"/>
          <w:lang w:val="en-US" w:eastAsia="zh-CN"/>
        </w:rPr>
        <w:t>Masalah keperawatan Nyeri Akut yang muncul pada Ny. S dan Ny. R dengan hipertensi dapat diperkuat dengan data yang diperoleh oleh penulis yaitu tampak meringis, bersikap protektif, gelisah, frekuensi nadi meningkat, sulit tidur, tekanan darah meningkat, berfokus pada diri sendiri.</w:t>
      </w:r>
    </w:p>
    <w:p w14:paraId="69213CC3" w14:textId="77777777" w:rsidR="004F60EC" w:rsidRPr="004F60EC" w:rsidRDefault="004F60EC" w:rsidP="004F60EC">
      <w:pPr>
        <w:numPr>
          <w:ilvl w:val="0"/>
          <w:numId w:val="10"/>
        </w:numPr>
        <w:spacing w:after="0" w:line="276" w:lineRule="auto"/>
        <w:rPr>
          <w:sz w:val="22"/>
          <w:lang w:val="en-US" w:eastAsia="zh-CN"/>
        </w:rPr>
      </w:pPr>
      <w:r w:rsidRPr="004F60EC">
        <w:rPr>
          <w:sz w:val="22"/>
          <w:lang w:val="en-US" w:eastAsia="zh-CN"/>
        </w:rPr>
        <w:t>Terapi musik mozzart dilakukan pada pasien hipertensi untuk mengatasi masalah keperawatan nyeri akut. Terapi musik mozzart ini dilakukan selama 3 hari dalam 10-15 menit. Terapi musik mozzart sudah ada SOP dan dilakukan sesuai dengan SOP.</w:t>
      </w:r>
    </w:p>
    <w:p w14:paraId="3B250724" w14:textId="77777777" w:rsidR="004F60EC" w:rsidRPr="004F60EC" w:rsidRDefault="004F60EC" w:rsidP="004F60EC">
      <w:pPr>
        <w:numPr>
          <w:ilvl w:val="0"/>
          <w:numId w:val="10"/>
        </w:numPr>
        <w:spacing w:after="0" w:line="276" w:lineRule="auto"/>
        <w:rPr>
          <w:sz w:val="22"/>
          <w:lang w:val="en-US" w:eastAsia="zh-CN"/>
        </w:rPr>
      </w:pPr>
      <w:r w:rsidRPr="004F60EC">
        <w:rPr>
          <w:sz w:val="22"/>
          <w:lang w:val="en-US" w:eastAsia="zh-CN"/>
        </w:rPr>
        <w:t>Tindakan pemberian terapi musik mozzart dapat mengatasi masalah nyeri kepala dari sedang menjadi menurun.</w:t>
      </w:r>
    </w:p>
    <w:p w14:paraId="171BDC9C" w14:textId="08A21229" w:rsidR="0016774A" w:rsidRDefault="004F60EC" w:rsidP="004F60EC">
      <w:pPr>
        <w:spacing w:after="0" w:line="276" w:lineRule="auto"/>
        <w:ind w:firstLine="720"/>
        <w:rPr>
          <w:sz w:val="22"/>
        </w:rPr>
      </w:pPr>
      <w:r w:rsidRPr="004F60EC">
        <w:rPr>
          <w:sz w:val="22"/>
        </w:rPr>
        <w:t>Diharapkan hasil penelitian ini dapat ditindaklanjuti dengan menambahkan jumlah responden untuk meningkatkan generalisasi hasil dan dapat juga dikembangkan menjadi kegiatan pengabdian kepada masyarakat untuk meningkatkan pencegahan penyakit tidak menular di masyarakat.</w:t>
      </w:r>
    </w:p>
    <w:p w14:paraId="71FF05A4" w14:textId="77777777" w:rsidR="004F60EC" w:rsidRPr="004F60EC" w:rsidRDefault="004F60EC" w:rsidP="00DA41E3">
      <w:pPr>
        <w:spacing w:after="0" w:line="276" w:lineRule="auto"/>
        <w:rPr>
          <w:sz w:val="22"/>
        </w:rPr>
      </w:pPr>
    </w:p>
    <w:p w14:paraId="568DEC52" w14:textId="77777777" w:rsidR="0016774A" w:rsidRPr="00DA41E3" w:rsidRDefault="00B136B0" w:rsidP="00DA41E3">
      <w:pPr>
        <w:pStyle w:val="Heading1"/>
        <w:spacing w:before="0" w:line="276" w:lineRule="auto"/>
        <w:rPr>
          <w:rFonts w:ascii="Times New Roman" w:hAnsi="Times New Roman"/>
          <w:color w:val="auto"/>
          <w:sz w:val="22"/>
          <w:szCs w:val="22"/>
        </w:rPr>
      </w:pPr>
      <w:r w:rsidRPr="00DA41E3">
        <w:rPr>
          <w:rFonts w:ascii="Times New Roman" w:hAnsi="Times New Roman"/>
          <w:color w:val="auto"/>
          <w:sz w:val="22"/>
          <w:szCs w:val="22"/>
        </w:rPr>
        <w:t>DAFTAR PUSTAKA</w:t>
      </w:r>
    </w:p>
    <w:p w14:paraId="3366417A"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Aini, N., Hariyanto, T., &amp; Ardiyani, V. (2017). Perbedaan Tekanan Darah Sebelum Dan Sesudah Dilakukan Terapi Musik Klasik (MOZZART) Pada Lansia Hipertensi Stadium 1 Di Desa Donowarih Karangploso Malang. </w:t>
      </w:r>
      <w:r w:rsidRPr="00D63AF4">
        <w:rPr>
          <w:i/>
          <w:kern w:val="2"/>
          <w:sz w:val="22"/>
          <w:lang w:val="en-ID"/>
          <w14:ligatures w14:val="standardContextual"/>
        </w:rPr>
        <w:t>Journal Nursing News</w:t>
      </w:r>
      <w:r w:rsidRPr="00D63AF4">
        <w:rPr>
          <w:kern w:val="2"/>
          <w:sz w:val="22"/>
          <w:lang w:val="en-ID"/>
          <w14:ligatures w14:val="standardContextual"/>
        </w:rPr>
        <w:t>, XI(1), 31–37.</w:t>
      </w:r>
    </w:p>
    <w:p w14:paraId="6B8F26C1"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American Nurses Association. (2015). C</w:t>
      </w:r>
      <w:r w:rsidRPr="00D63AF4">
        <w:rPr>
          <w:i/>
          <w:kern w:val="2"/>
          <w:sz w:val="22"/>
          <w:lang w:val="en-ID"/>
          <w14:ligatures w14:val="standardContextual"/>
        </w:rPr>
        <w:t>ode of Ethics for Nurses with Interpretive Statements</w:t>
      </w:r>
      <w:r w:rsidRPr="00D63AF4">
        <w:rPr>
          <w:kern w:val="2"/>
          <w:sz w:val="22"/>
          <w:lang w:val="en-ID"/>
          <w14:ligatures w14:val="standardContextual"/>
        </w:rPr>
        <w:t xml:space="preserve">. Diakses pada tanggal 7 Juli 2023, dari </w:t>
      </w:r>
      <w:hyperlink r:id="rId8" w:history="1">
        <w:r w:rsidRPr="00D63AF4">
          <w:rPr>
            <w:color w:val="0000FF"/>
            <w:kern w:val="2"/>
            <w:sz w:val="22"/>
            <w:u w:val="single"/>
            <w:lang w:val="en-ID"/>
            <w14:ligatures w14:val="standardContextual"/>
          </w:rPr>
          <w:t>https://www.nursingworld.org/coe-view-only</w:t>
        </w:r>
      </w:hyperlink>
      <w:r w:rsidRPr="00D63AF4">
        <w:rPr>
          <w:kern w:val="2"/>
          <w:sz w:val="22"/>
          <w14:ligatures w14:val="standardContextual"/>
        </w:rPr>
        <w:t xml:space="preserve"> </w:t>
      </w:r>
    </w:p>
    <w:p w14:paraId="2E7E0ACC"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Aspiani. (2015). </w:t>
      </w:r>
      <w:r w:rsidRPr="00D63AF4">
        <w:rPr>
          <w:i/>
          <w:kern w:val="2"/>
          <w:sz w:val="22"/>
          <w:lang w:val="en-ID"/>
          <w14:ligatures w14:val="standardContextual"/>
        </w:rPr>
        <w:t>Asuhan Keperawatan Klien Gangguan Kardiovaskuler</w:t>
      </w:r>
      <w:r w:rsidRPr="00D63AF4">
        <w:rPr>
          <w:kern w:val="2"/>
          <w:sz w:val="22"/>
          <w:lang w:val="en-ID"/>
          <w14:ligatures w14:val="standardContextual"/>
        </w:rPr>
        <w:t>. Penerbit Buku Kedokteran: EGC.</w:t>
      </w:r>
    </w:p>
    <w:p w14:paraId="6B79AB44"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Assishah. (2019). Upaya penurunan nyeri dengan terapi musik gamelan jawa pada asuhan keperawatan hipertensi. Pku Muhammadiyah Surakarta, 2, 4–13.</w:t>
      </w:r>
    </w:p>
    <w:p w14:paraId="295DC443"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Balboni, M. J., Sullivan, A., Enzinger, A. C., Epstein-Peterson, Z. D., Tseng, Y. D., Mitchell, C., ... &amp; VanderWeele, T. J. (2015). Nurse </w:t>
      </w:r>
      <w:r w:rsidRPr="00D63AF4">
        <w:rPr>
          <w:kern w:val="2"/>
          <w:sz w:val="22"/>
          <w14:ligatures w14:val="standardContextual"/>
        </w:rPr>
        <w:t>a</w:t>
      </w:r>
      <w:r w:rsidRPr="00D63AF4">
        <w:rPr>
          <w:kern w:val="2"/>
          <w:sz w:val="22"/>
          <w:lang w:val="en-ID"/>
          <w14:ligatures w14:val="standardContextual"/>
        </w:rPr>
        <w:t xml:space="preserve">nd Physician Barriers </w:t>
      </w:r>
      <w:r w:rsidRPr="00D63AF4">
        <w:rPr>
          <w:kern w:val="2"/>
          <w:sz w:val="22"/>
          <w14:ligatures w14:val="standardContextual"/>
        </w:rPr>
        <w:t>t</w:t>
      </w:r>
      <w:r w:rsidRPr="00D63AF4">
        <w:rPr>
          <w:kern w:val="2"/>
          <w:sz w:val="22"/>
          <w:lang w:val="en-ID"/>
          <w14:ligatures w14:val="standardContextual"/>
        </w:rPr>
        <w:t xml:space="preserve">o Spiritual Care Provision </w:t>
      </w:r>
      <w:r w:rsidRPr="00D63AF4">
        <w:rPr>
          <w:kern w:val="2"/>
          <w:sz w:val="22"/>
          <w14:ligatures w14:val="standardContextual"/>
        </w:rPr>
        <w:t>a</w:t>
      </w:r>
      <w:r w:rsidRPr="00D63AF4">
        <w:rPr>
          <w:kern w:val="2"/>
          <w:sz w:val="22"/>
          <w:lang w:val="en-ID"/>
          <w14:ligatures w14:val="standardContextual"/>
        </w:rPr>
        <w:t xml:space="preserve">t The End </w:t>
      </w:r>
      <w:r w:rsidRPr="00D63AF4">
        <w:rPr>
          <w:kern w:val="2"/>
          <w:sz w:val="22"/>
          <w14:ligatures w14:val="standardContextual"/>
        </w:rPr>
        <w:t>o</w:t>
      </w:r>
      <w:r w:rsidRPr="00D63AF4">
        <w:rPr>
          <w:kern w:val="2"/>
          <w:sz w:val="22"/>
          <w:lang w:val="en-ID"/>
          <w14:ligatures w14:val="standardContextual"/>
        </w:rPr>
        <w:t xml:space="preserve">f Life. </w:t>
      </w:r>
      <w:r w:rsidRPr="00D63AF4">
        <w:rPr>
          <w:i/>
          <w:kern w:val="2"/>
          <w:sz w:val="22"/>
          <w:lang w:val="en-ID"/>
          <w14:ligatures w14:val="standardContextual"/>
        </w:rPr>
        <w:t>Journal of Pain and Symptom Management</w:t>
      </w:r>
      <w:r w:rsidRPr="00D63AF4">
        <w:rPr>
          <w:kern w:val="2"/>
          <w:sz w:val="22"/>
          <w:lang w:val="en-ID"/>
          <w14:ligatures w14:val="standardContextual"/>
        </w:rPr>
        <w:t>, 50(6), 750-756.</w:t>
      </w:r>
    </w:p>
    <w:p w14:paraId="44EEF828"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Barone MTU, D'Almeida V, Fisberg M, dkk.</w:t>
      </w:r>
      <w:r w:rsidRPr="00D63AF4">
        <w:rPr>
          <w:kern w:val="2"/>
          <w:sz w:val="22"/>
          <w14:ligatures w14:val="standardContextual"/>
        </w:rPr>
        <w:t xml:space="preserve"> (2017). </w:t>
      </w:r>
      <w:r w:rsidRPr="00D63AF4">
        <w:rPr>
          <w:i/>
          <w:kern w:val="2"/>
          <w:sz w:val="22"/>
          <w:lang w:val="en-ID"/>
          <w14:ligatures w14:val="standardContextual"/>
        </w:rPr>
        <w:t xml:space="preserve">Sleep Alterations </w:t>
      </w:r>
      <w:r w:rsidRPr="00D63AF4">
        <w:rPr>
          <w:i/>
          <w:kern w:val="2"/>
          <w:sz w:val="22"/>
          <w14:ligatures w14:val="standardContextual"/>
        </w:rPr>
        <w:t>i</w:t>
      </w:r>
      <w:r w:rsidRPr="00D63AF4">
        <w:rPr>
          <w:i/>
          <w:kern w:val="2"/>
          <w:sz w:val="22"/>
          <w:lang w:val="en-ID"/>
          <w14:ligatures w14:val="standardContextual"/>
        </w:rPr>
        <w:t xml:space="preserve">n Nocturnal Hypertension. </w:t>
      </w:r>
      <w:r w:rsidRPr="00D63AF4">
        <w:rPr>
          <w:kern w:val="2"/>
          <w:sz w:val="22"/>
          <w:lang w:val="en-ID"/>
          <w14:ligatures w14:val="standardContextual"/>
        </w:rPr>
        <w:t>Blood Press</w:t>
      </w:r>
      <w:r w:rsidRPr="00D63AF4">
        <w:rPr>
          <w:i/>
          <w:kern w:val="2"/>
          <w:sz w:val="22"/>
          <w:lang w:val="en-ID"/>
          <w14:ligatures w14:val="standardContextual"/>
        </w:rPr>
        <w:t>.</w:t>
      </w:r>
      <w:r w:rsidRPr="00D63AF4">
        <w:rPr>
          <w:kern w:val="2"/>
          <w:sz w:val="22"/>
          <w14:ligatures w14:val="standardContextual"/>
        </w:rPr>
        <w:t xml:space="preserve"> </w:t>
      </w:r>
      <w:r w:rsidRPr="00D63AF4">
        <w:rPr>
          <w:kern w:val="2"/>
          <w:sz w:val="22"/>
          <w:lang w:val="en-ID"/>
          <w14:ligatures w14:val="standardContextual"/>
        </w:rPr>
        <w:t>26</w:t>
      </w:r>
      <w:r w:rsidRPr="00D63AF4">
        <w:rPr>
          <w:kern w:val="2"/>
          <w:sz w:val="22"/>
          <w14:ligatures w14:val="standardContextual"/>
        </w:rPr>
        <w:t xml:space="preserve"> </w:t>
      </w:r>
      <w:r w:rsidRPr="00D63AF4">
        <w:rPr>
          <w:kern w:val="2"/>
          <w:sz w:val="22"/>
          <w:lang w:val="en-ID"/>
          <w14:ligatures w14:val="standardContextual"/>
        </w:rPr>
        <w:t>(1)</w:t>
      </w:r>
      <w:r w:rsidRPr="00D63AF4">
        <w:rPr>
          <w:kern w:val="2"/>
          <w:sz w:val="22"/>
          <w14:ligatures w14:val="standardContextual"/>
        </w:rPr>
        <w:t xml:space="preserve"> </w:t>
      </w:r>
      <w:r w:rsidRPr="00D63AF4">
        <w:rPr>
          <w:kern w:val="2"/>
          <w:sz w:val="22"/>
          <w:lang w:val="en-ID"/>
          <w14:ligatures w14:val="standardContextual"/>
        </w:rPr>
        <w:t>:</w:t>
      </w:r>
      <w:r w:rsidRPr="00D63AF4">
        <w:rPr>
          <w:kern w:val="2"/>
          <w:sz w:val="22"/>
          <w14:ligatures w14:val="standardContextual"/>
        </w:rPr>
        <w:t xml:space="preserve"> </w:t>
      </w:r>
      <w:r w:rsidRPr="00D63AF4">
        <w:rPr>
          <w:kern w:val="2"/>
          <w:sz w:val="22"/>
          <w:lang w:val="en-ID"/>
          <w14:ligatures w14:val="standardContextual"/>
        </w:rPr>
        <w:t>19-25. doi:10.1080/08037051.2016.1262293</w:t>
      </w:r>
      <w:r w:rsidRPr="00D63AF4">
        <w:rPr>
          <w:kern w:val="2"/>
          <w:sz w:val="22"/>
          <w14:ligatures w14:val="standardContextual"/>
        </w:rPr>
        <w:t xml:space="preserve"> </w:t>
      </w:r>
    </w:p>
    <w:p w14:paraId="4FED7301"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14:ligatures w14:val="standardContextual"/>
        </w:rPr>
        <w:t xml:space="preserve">Bernardi, L., Porta, C., Casucci, G., Balsamo, R., Bernardi, N. F., Fogari, R., &amp; Sleight, P. (2019). Dynamic interactions between musical, cardiovascular, and cerebral rhythms in humans. </w:t>
      </w:r>
      <w:r w:rsidRPr="00D63AF4">
        <w:rPr>
          <w:i/>
          <w:kern w:val="2"/>
          <w:sz w:val="22"/>
          <w14:ligatures w14:val="standardContextual"/>
        </w:rPr>
        <w:t>Circulation</w:t>
      </w:r>
      <w:r w:rsidRPr="00D63AF4">
        <w:rPr>
          <w:kern w:val="2"/>
          <w:sz w:val="22"/>
          <w14:ligatures w14:val="standardContextual"/>
        </w:rPr>
        <w:t>, 119(25). https://doi.org/10.1161/CIRCULATIONAHA.108.806174</w:t>
      </w:r>
    </w:p>
    <w:p w14:paraId="3AC4B4D0"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Carpenito-Moyet, L. J. (2016). </w:t>
      </w:r>
      <w:r w:rsidRPr="00D63AF4">
        <w:rPr>
          <w:i/>
          <w:kern w:val="2"/>
          <w:sz w:val="22"/>
          <w:lang w:val="en-ID"/>
          <w14:ligatures w14:val="standardContextual"/>
        </w:rPr>
        <w:t>Nursing Diagnosis: Application To Clinical Practice</w:t>
      </w:r>
      <w:r w:rsidRPr="00D63AF4">
        <w:rPr>
          <w:kern w:val="2"/>
          <w:sz w:val="22"/>
          <w:lang w:val="en-ID"/>
          <w14:ligatures w14:val="standardContextual"/>
        </w:rPr>
        <w:t>. Wolters Kluwer Health/</w:t>
      </w:r>
      <w:r w:rsidRPr="00D63AF4">
        <w:rPr>
          <w:kern w:val="2"/>
          <w:sz w:val="22"/>
          <w14:ligatures w14:val="standardContextual"/>
        </w:rPr>
        <w:t xml:space="preserve"> </w:t>
      </w:r>
      <w:r w:rsidRPr="00D63AF4">
        <w:rPr>
          <w:kern w:val="2"/>
          <w:sz w:val="22"/>
          <w:lang w:val="en-ID"/>
          <w14:ligatures w14:val="standardContextual"/>
        </w:rPr>
        <w:t>Lippincott Williams &amp; Wilkins.</w:t>
      </w:r>
    </w:p>
    <w:p w14:paraId="28CC2D05"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Centers for Disease Control and Prevention (CDC). (2021). </w:t>
      </w:r>
      <w:r w:rsidRPr="00D63AF4">
        <w:rPr>
          <w:i/>
          <w:kern w:val="2"/>
          <w:sz w:val="22"/>
          <w:lang w:val="en-ID"/>
          <w14:ligatures w14:val="standardContextual"/>
        </w:rPr>
        <w:t>Cleaning and Disinfecting Your Facility</w:t>
      </w:r>
      <w:r w:rsidRPr="00D63AF4">
        <w:rPr>
          <w:kern w:val="2"/>
          <w:sz w:val="22"/>
          <w:lang w:val="en-ID"/>
          <w14:ligatures w14:val="standardContextual"/>
        </w:rPr>
        <w:t xml:space="preserve">. Diakses pada tanggal 7 Juli 2023, dari </w:t>
      </w:r>
      <w:hyperlink r:id="rId9" w:history="1">
        <w:r w:rsidRPr="00D63AF4">
          <w:rPr>
            <w:color w:val="0000FF"/>
            <w:kern w:val="2"/>
            <w:sz w:val="22"/>
            <w:u w:val="single"/>
            <w:lang w:val="en-ID"/>
            <w14:ligatures w14:val="standardContextual"/>
          </w:rPr>
          <w:t>https://www.cdc.gov/coronavirus/2019-ncov/community/disinfecting-building-facility.html</w:t>
        </w:r>
      </w:hyperlink>
      <w:r w:rsidRPr="00D63AF4">
        <w:rPr>
          <w:kern w:val="2"/>
          <w:sz w:val="22"/>
          <w14:ligatures w14:val="standardContextual"/>
        </w:rPr>
        <w:t xml:space="preserve"> </w:t>
      </w:r>
    </w:p>
    <w:p w14:paraId="486F7594"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Chen X, Gao X, Liu S, dkk.</w:t>
      </w:r>
      <w:r w:rsidRPr="00D63AF4">
        <w:rPr>
          <w:kern w:val="2"/>
          <w:sz w:val="22"/>
          <w14:ligatures w14:val="standardContextual"/>
        </w:rPr>
        <w:t xml:space="preserve"> (2014). </w:t>
      </w:r>
      <w:r w:rsidRPr="00D63AF4">
        <w:rPr>
          <w:i/>
          <w:kern w:val="2"/>
          <w:sz w:val="22"/>
          <w:lang w:val="en-ID"/>
          <w14:ligatures w14:val="standardContextual"/>
        </w:rPr>
        <w:t xml:space="preserve">Sleep Duration </w:t>
      </w:r>
      <w:r w:rsidRPr="00D63AF4">
        <w:rPr>
          <w:i/>
          <w:kern w:val="2"/>
          <w:sz w:val="22"/>
          <w14:ligatures w14:val="standardContextual"/>
        </w:rPr>
        <w:t>a</w:t>
      </w:r>
      <w:r w:rsidRPr="00D63AF4">
        <w:rPr>
          <w:i/>
          <w:kern w:val="2"/>
          <w:sz w:val="22"/>
          <w:lang w:val="en-ID"/>
          <w14:ligatures w14:val="standardContextual"/>
        </w:rPr>
        <w:t xml:space="preserve">nd Excessive Daytime Sleepiness </w:t>
      </w:r>
      <w:r w:rsidRPr="00D63AF4">
        <w:rPr>
          <w:i/>
          <w:kern w:val="2"/>
          <w:sz w:val="22"/>
          <w14:ligatures w14:val="standardContextual"/>
        </w:rPr>
        <w:t>a</w:t>
      </w:r>
      <w:r w:rsidRPr="00D63AF4">
        <w:rPr>
          <w:i/>
          <w:kern w:val="2"/>
          <w:sz w:val="22"/>
          <w:lang w:val="en-ID"/>
          <w14:ligatures w14:val="standardContextual"/>
        </w:rPr>
        <w:t xml:space="preserve">re Associated With Hypertension </w:t>
      </w:r>
      <w:r w:rsidRPr="00D63AF4">
        <w:rPr>
          <w:i/>
          <w:kern w:val="2"/>
          <w:sz w:val="22"/>
          <w14:ligatures w14:val="standardContextual"/>
        </w:rPr>
        <w:t>i</w:t>
      </w:r>
      <w:r w:rsidRPr="00D63AF4">
        <w:rPr>
          <w:i/>
          <w:kern w:val="2"/>
          <w:sz w:val="22"/>
          <w:lang w:val="en-ID"/>
          <w14:ligatures w14:val="standardContextual"/>
        </w:rPr>
        <w:t>n Working Population: Evidence from China and Singapore</w:t>
      </w:r>
      <w:r w:rsidRPr="00D63AF4">
        <w:rPr>
          <w:kern w:val="2"/>
          <w:sz w:val="22"/>
          <w:lang w:val="en-ID"/>
          <w14:ligatures w14:val="standardContextual"/>
        </w:rPr>
        <w:t>. PLoS One. 9</w:t>
      </w:r>
      <w:r w:rsidRPr="00D63AF4">
        <w:rPr>
          <w:kern w:val="2"/>
          <w:sz w:val="22"/>
          <w14:ligatures w14:val="standardContextual"/>
        </w:rPr>
        <w:t xml:space="preserve"> </w:t>
      </w:r>
      <w:r w:rsidRPr="00D63AF4">
        <w:rPr>
          <w:kern w:val="2"/>
          <w:sz w:val="22"/>
          <w:lang w:val="en-ID"/>
          <w14:ligatures w14:val="standardContextual"/>
        </w:rPr>
        <w:t>(12)</w:t>
      </w:r>
      <w:r w:rsidRPr="00D63AF4">
        <w:rPr>
          <w:kern w:val="2"/>
          <w:sz w:val="22"/>
          <w14:ligatures w14:val="standardContextual"/>
        </w:rPr>
        <w:t xml:space="preserve"> </w:t>
      </w:r>
      <w:r w:rsidRPr="00D63AF4">
        <w:rPr>
          <w:kern w:val="2"/>
          <w:sz w:val="22"/>
          <w:lang w:val="en-ID"/>
          <w14:ligatures w14:val="standardContextual"/>
        </w:rPr>
        <w:t>:</w:t>
      </w:r>
      <w:r w:rsidRPr="00D63AF4">
        <w:rPr>
          <w:kern w:val="2"/>
          <w:sz w:val="22"/>
          <w14:ligatures w14:val="standardContextual"/>
        </w:rPr>
        <w:t xml:space="preserve"> </w:t>
      </w:r>
      <w:r w:rsidRPr="00D63AF4">
        <w:rPr>
          <w:kern w:val="2"/>
          <w:sz w:val="22"/>
          <w:lang w:val="en-ID"/>
          <w14:ligatures w14:val="standardContextual"/>
        </w:rPr>
        <w:t>e114605. doi:10.1371/journal.pone.0114605</w:t>
      </w:r>
      <w:r w:rsidRPr="00D63AF4">
        <w:rPr>
          <w:kern w:val="2"/>
          <w:sz w:val="22"/>
          <w14:ligatures w14:val="standardContextual"/>
        </w:rPr>
        <w:t xml:space="preserve"> </w:t>
      </w:r>
    </w:p>
    <w:p w14:paraId="1F4F828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Cohen, D. L., &amp; Townsend, R. R. (2019). </w:t>
      </w:r>
      <w:r w:rsidRPr="00D63AF4">
        <w:rPr>
          <w:i/>
          <w:kern w:val="2"/>
          <w:sz w:val="22"/>
          <w:lang w:val="en-ID"/>
          <w14:ligatures w14:val="standardContextual"/>
        </w:rPr>
        <w:t>Hypertension</w:t>
      </w:r>
      <w:r w:rsidRPr="00D63AF4">
        <w:rPr>
          <w:kern w:val="2"/>
          <w:sz w:val="22"/>
          <w:lang w:val="en-ID"/>
          <w14:ligatures w14:val="standardContextual"/>
        </w:rPr>
        <w:t>. In StatPearls [Internet]. StatPearls Publishing.</w:t>
      </w:r>
    </w:p>
    <w:p w14:paraId="1CE129E0"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College of Nurses of Ontario. (2020). </w:t>
      </w:r>
      <w:r w:rsidRPr="00D63AF4">
        <w:rPr>
          <w:i/>
          <w:kern w:val="2"/>
          <w:sz w:val="22"/>
          <w:lang w:val="en-ID"/>
          <w14:ligatures w14:val="standardContextual"/>
        </w:rPr>
        <w:t>Consent Practice Guideline</w:t>
      </w:r>
      <w:r w:rsidRPr="00D63AF4">
        <w:rPr>
          <w:kern w:val="2"/>
          <w:sz w:val="22"/>
          <w:lang w:val="en-ID"/>
          <w14:ligatures w14:val="standardContextual"/>
        </w:rPr>
        <w:t xml:space="preserve">. Diakses pada tanggal 7 Juli 2023, dari </w:t>
      </w:r>
      <w:hyperlink r:id="rId10" w:history="1">
        <w:r w:rsidRPr="00D63AF4">
          <w:rPr>
            <w:color w:val="0000FF"/>
            <w:kern w:val="2"/>
            <w:sz w:val="22"/>
            <w:u w:val="single"/>
            <w:lang w:val="en-ID"/>
            <w14:ligatures w14:val="standardContextual"/>
          </w:rPr>
          <w:t>https://www.cno.org/globalassets/docs/prac/41006_consent.pdf</w:t>
        </w:r>
      </w:hyperlink>
      <w:r w:rsidRPr="00D63AF4">
        <w:rPr>
          <w:kern w:val="2"/>
          <w:sz w:val="22"/>
          <w14:ligatures w14:val="standardContextual"/>
        </w:rPr>
        <w:t xml:space="preserve"> </w:t>
      </w:r>
    </w:p>
    <w:p w14:paraId="58E5D912"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Dunn, L. L., Williams, R. M., &amp; Koenig, H. G. (2019). Spirituality, religion, and health: An integrative review. </w:t>
      </w:r>
      <w:r w:rsidRPr="00D63AF4">
        <w:rPr>
          <w:i/>
          <w:kern w:val="2"/>
          <w:sz w:val="22"/>
          <w:lang w:val="en-ID"/>
          <w14:ligatures w14:val="standardContextual"/>
        </w:rPr>
        <w:t>Oxford Research Encyclopedia of Psychology</w:t>
      </w:r>
      <w:r w:rsidRPr="00D63AF4">
        <w:rPr>
          <w:kern w:val="2"/>
          <w:sz w:val="22"/>
          <w:lang w:val="en-ID"/>
          <w14:ligatures w14:val="standardContextual"/>
        </w:rPr>
        <w:t>. DOI: 10.1093/acrefore/9780190236557.013.256</w:t>
      </w:r>
    </w:p>
    <w:p w14:paraId="2723AAA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Fauziah Fitri Tambunan Nurmayni dkk. (2021). </w:t>
      </w:r>
      <w:r w:rsidRPr="00D63AF4">
        <w:rPr>
          <w:i/>
          <w:kern w:val="2"/>
          <w:sz w:val="22"/>
          <w:lang w:val="en-ID"/>
          <w14:ligatures w14:val="standardContextual"/>
        </w:rPr>
        <w:t>Hipertensi (Si Pembunuh Senyap)</w:t>
      </w:r>
      <w:r w:rsidRPr="00D63AF4">
        <w:rPr>
          <w:kern w:val="2"/>
          <w:sz w:val="22"/>
          <w:lang w:val="en-ID"/>
          <w14:ligatures w14:val="standardContextual"/>
        </w:rPr>
        <w:t xml:space="preserve"> (Reni Agustina Harapan (ed.)). CV.</w:t>
      </w:r>
      <w:r w:rsidRPr="00D63AF4">
        <w:rPr>
          <w:kern w:val="2"/>
          <w:sz w:val="22"/>
          <w14:ligatures w14:val="standardContextual"/>
        </w:rPr>
        <w:t xml:space="preserve"> </w:t>
      </w:r>
      <w:r w:rsidRPr="00D63AF4">
        <w:rPr>
          <w:kern w:val="2"/>
          <w:sz w:val="22"/>
          <w:lang w:val="en-ID"/>
          <w14:ligatures w14:val="standardContextual"/>
        </w:rPr>
        <w:t>Pusdikra Mitra Jaya.</w:t>
      </w:r>
    </w:p>
    <w:p w14:paraId="7364917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Gulanick, M., &amp; Myers, J. L. (2016). </w:t>
      </w:r>
      <w:r w:rsidRPr="00D63AF4">
        <w:rPr>
          <w:i/>
          <w:kern w:val="2"/>
          <w:sz w:val="22"/>
          <w:lang w:val="en-ID"/>
          <w14:ligatures w14:val="standardContextual"/>
        </w:rPr>
        <w:t xml:space="preserve">Nursing Care Plans: Diagnoses, Interventions, </w:t>
      </w:r>
      <w:r w:rsidRPr="00D63AF4">
        <w:rPr>
          <w:i/>
          <w:kern w:val="2"/>
          <w:sz w:val="22"/>
          <w14:ligatures w14:val="standardContextual"/>
        </w:rPr>
        <w:t>a</w:t>
      </w:r>
      <w:r w:rsidRPr="00D63AF4">
        <w:rPr>
          <w:i/>
          <w:kern w:val="2"/>
          <w:sz w:val="22"/>
          <w:lang w:val="en-ID"/>
          <w14:ligatures w14:val="standardContextual"/>
        </w:rPr>
        <w:t>nd Outcomes</w:t>
      </w:r>
      <w:r w:rsidRPr="00D63AF4">
        <w:rPr>
          <w:kern w:val="2"/>
          <w:sz w:val="22"/>
          <w:lang w:val="en-ID"/>
          <w14:ligatures w14:val="standardContextual"/>
        </w:rPr>
        <w:t>. Elsevier Health Sciences.</w:t>
      </w:r>
    </w:p>
    <w:p w14:paraId="0857D123"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Herawati, R. M., Susilo, E., &amp; Lestari, P. (2017). Hubungan Intensitas Nyeri Akut dengan Tekanan Darah pada Pasien di Rumah Sakit Umum Daerah Temanggung. </w:t>
      </w:r>
      <w:r w:rsidRPr="00D63AF4">
        <w:rPr>
          <w:i/>
          <w:kern w:val="2"/>
          <w:sz w:val="22"/>
          <w:lang w:val="en-ID"/>
          <w14:ligatures w14:val="standardContextual"/>
        </w:rPr>
        <w:t>Journal of Physical Education, Health and Sport</w:t>
      </w:r>
      <w:r w:rsidRPr="00D63AF4">
        <w:rPr>
          <w:kern w:val="2"/>
          <w:sz w:val="22"/>
          <w:lang w:val="en-ID"/>
          <w14:ligatures w14:val="standardContextual"/>
        </w:rPr>
        <w:t xml:space="preserve">, 3(2), 135–143. </w:t>
      </w:r>
      <w:r w:rsidRPr="00D63AF4">
        <w:rPr>
          <w:kern w:val="2"/>
          <w:sz w:val="22"/>
          <w14:ligatures w14:val="standardContextual"/>
        </w:rPr>
        <w:t xml:space="preserve">Diakses dari </w:t>
      </w:r>
      <w:hyperlink r:id="rId11" w:history="1">
        <w:r w:rsidRPr="00D63AF4">
          <w:rPr>
            <w:color w:val="0000FF"/>
            <w:kern w:val="2"/>
            <w:sz w:val="22"/>
            <w:u w:val="single"/>
            <w:lang w:val="en-ID"/>
            <w14:ligatures w14:val="standardContextual"/>
          </w:rPr>
          <w:t>https://adoc.pub/8e1099e9-ce59-41ca-a0f0-f488b81370f3</w:t>
        </w:r>
      </w:hyperlink>
      <w:r w:rsidRPr="00D63AF4">
        <w:rPr>
          <w:kern w:val="2"/>
          <w:sz w:val="22"/>
          <w14:ligatures w14:val="standardContextual"/>
        </w:rPr>
        <w:t xml:space="preserve"> </w:t>
      </w:r>
    </w:p>
    <w:p w14:paraId="6E65CE35"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Kaya, H., &amp; Şenyuva, E. (2018). Privacy Invasion </w:t>
      </w:r>
      <w:r w:rsidRPr="00D63AF4">
        <w:rPr>
          <w:kern w:val="2"/>
          <w:sz w:val="22"/>
          <w14:ligatures w14:val="standardContextual"/>
        </w:rPr>
        <w:t>a</w:t>
      </w:r>
      <w:r w:rsidRPr="00D63AF4">
        <w:rPr>
          <w:kern w:val="2"/>
          <w:sz w:val="22"/>
          <w:lang w:val="en-ID"/>
          <w14:ligatures w14:val="standardContextual"/>
        </w:rPr>
        <w:t xml:space="preserve">nd Patient Satisfaction: The Views </w:t>
      </w:r>
      <w:r w:rsidRPr="00D63AF4">
        <w:rPr>
          <w:kern w:val="2"/>
          <w:sz w:val="22"/>
          <w14:ligatures w14:val="standardContextual"/>
        </w:rPr>
        <w:t>o</w:t>
      </w:r>
      <w:r w:rsidRPr="00D63AF4">
        <w:rPr>
          <w:kern w:val="2"/>
          <w:sz w:val="22"/>
          <w:lang w:val="en-ID"/>
          <w14:ligatures w14:val="standardContextual"/>
        </w:rPr>
        <w:t xml:space="preserve">f Patients </w:t>
      </w:r>
      <w:r w:rsidRPr="00D63AF4">
        <w:rPr>
          <w:kern w:val="2"/>
          <w:sz w:val="22"/>
          <w14:ligatures w14:val="standardContextual"/>
        </w:rPr>
        <w:t>a</w:t>
      </w:r>
      <w:r w:rsidRPr="00D63AF4">
        <w:rPr>
          <w:kern w:val="2"/>
          <w:sz w:val="22"/>
          <w:lang w:val="en-ID"/>
          <w14:ligatures w14:val="standardContextual"/>
        </w:rPr>
        <w:t xml:space="preserve">nd Nurses. </w:t>
      </w:r>
      <w:r w:rsidRPr="00D63AF4">
        <w:rPr>
          <w:i/>
          <w:kern w:val="2"/>
          <w:sz w:val="22"/>
          <w:lang w:val="en-ID"/>
          <w14:ligatures w14:val="standardContextual"/>
        </w:rPr>
        <w:t>Nursing Ethics</w:t>
      </w:r>
      <w:r w:rsidRPr="00D63AF4">
        <w:rPr>
          <w:kern w:val="2"/>
          <w:sz w:val="22"/>
          <w:lang w:val="en-ID"/>
          <w14:ligatures w14:val="standardContextual"/>
        </w:rPr>
        <w:t>, 25(6), 704-714.</w:t>
      </w:r>
    </w:p>
    <w:p w14:paraId="15AA2F15"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14:ligatures w14:val="standardContextual"/>
        </w:rPr>
        <w:t xml:space="preserve">Khalfa, S., Dalla Bella, S., Roy, M., Peretz, I., &amp; Lupien, S. J. (2013). Effects of Relaxing Music on Salivary Cortisol Level after Psychological Stress. </w:t>
      </w:r>
      <w:r w:rsidRPr="00D63AF4">
        <w:rPr>
          <w:i/>
          <w:kern w:val="2"/>
          <w:sz w:val="22"/>
          <w14:ligatures w14:val="standardContextual"/>
        </w:rPr>
        <w:t>Annals of the New York Academy of Sciences,</w:t>
      </w:r>
      <w:r w:rsidRPr="00D63AF4">
        <w:rPr>
          <w:kern w:val="2"/>
          <w:sz w:val="22"/>
          <w14:ligatures w14:val="standardContextual"/>
        </w:rPr>
        <w:t xml:space="preserve"> 999. https://doi.org/10.1196/annals.1284.045</w:t>
      </w:r>
    </w:p>
    <w:p w14:paraId="0446235F"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Mayer, Kowalak, W. (2012). </w:t>
      </w:r>
      <w:r w:rsidRPr="00D63AF4">
        <w:rPr>
          <w:i/>
          <w:kern w:val="2"/>
          <w:sz w:val="22"/>
          <w:lang w:val="en-ID"/>
          <w14:ligatures w14:val="standardContextual"/>
        </w:rPr>
        <w:t>Buku Ajar Patofisiologi</w:t>
      </w:r>
      <w:r w:rsidRPr="00D63AF4">
        <w:rPr>
          <w:kern w:val="2"/>
          <w:sz w:val="22"/>
          <w:lang w:val="en-ID"/>
          <w14:ligatures w14:val="standardContextual"/>
        </w:rPr>
        <w:t xml:space="preserve"> (Jenifer (ed.)). EGC.</w:t>
      </w:r>
    </w:p>
    <w:p w14:paraId="312D82CD"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Meng L, Zheng Y, Hui R. The Relationship </w:t>
      </w:r>
      <w:r w:rsidRPr="00D63AF4">
        <w:rPr>
          <w:kern w:val="2"/>
          <w:sz w:val="22"/>
          <w14:ligatures w14:val="standardContextual"/>
        </w:rPr>
        <w:t>o</w:t>
      </w:r>
      <w:r w:rsidRPr="00D63AF4">
        <w:rPr>
          <w:kern w:val="2"/>
          <w:sz w:val="22"/>
          <w:lang w:val="en-ID"/>
          <w14:ligatures w14:val="standardContextual"/>
        </w:rPr>
        <w:t xml:space="preserve">f Sleep Duration </w:t>
      </w:r>
      <w:r w:rsidRPr="00D63AF4">
        <w:rPr>
          <w:kern w:val="2"/>
          <w:sz w:val="22"/>
          <w14:ligatures w14:val="standardContextual"/>
        </w:rPr>
        <w:t>a</w:t>
      </w:r>
      <w:r w:rsidRPr="00D63AF4">
        <w:rPr>
          <w:kern w:val="2"/>
          <w:sz w:val="22"/>
          <w:lang w:val="en-ID"/>
          <w14:ligatures w14:val="standardContextual"/>
        </w:rPr>
        <w:t xml:space="preserve">nd Insomnia </w:t>
      </w:r>
      <w:r w:rsidRPr="00D63AF4">
        <w:rPr>
          <w:kern w:val="2"/>
          <w:sz w:val="22"/>
          <w14:ligatures w14:val="standardContextual"/>
        </w:rPr>
        <w:t>t</w:t>
      </w:r>
      <w:r w:rsidRPr="00D63AF4">
        <w:rPr>
          <w:kern w:val="2"/>
          <w:sz w:val="22"/>
          <w:lang w:val="en-ID"/>
          <w14:ligatures w14:val="standardContextual"/>
        </w:rPr>
        <w:t xml:space="preserve">o Risk </w:t>
      </w:r>
      <w:r w:rsidRPr="00D63AF4">
        <w:rPr>
          <w:kern w:val="2"/>
          <w:sz w:val="22"/>
          <w14:ligatures w14:val="standardContextual"/>
        </w:rPr>
        <w:t>o</w:t>
      </w:r>
      <w:r w:rsidRPr="00D63AF4">
        <w:rPr>
          <w:kern w:val="2"/>
          <w:sz w:val="22"/>
          <w:lang w:val="en-ID"/>
          <w14:ligatures w14:val="standardContextual"/>
        </w:rPr>
        <w:t xml:space="preserve">f Hypertension Incidence: A Meta-Analysis </w:t>
      </w:r>
      <w:r w:rsidRPr="00D63AF4">
        <w:rPr>
          <w:kern w:val="2"/>
          <w:sz w:val="22"/>
          <w14:ligatures w14:val="standardContextual"/>
        </w:rPr>
        <w:t>o</w:t>
      </w:r>
      <w:r w:rsidRPr="00D63AF4">
        <w:rPr>
          <w:kern w:val="2"/>
          <w:sz w:val="22"/>
          <w:lang w:val="en-ID"/>
          <w14:ligatures w14:val="standardContextual"/>
        </w:rPr>
        <w:t xml:space="preserve">f Prospective Cohort Studies. </w:t>
      </w:r>
      <w:r w:rsidRPr="00D63AF4">
        <w:rPr>
          <w:i/>
          <w:kern w:val="2"/>
          <w:sz w:val="22"/>
          <w:lang w:val="en-ID"/>
          <w14:ligatures w14:val="standardContextual"/>
        </w:rPr>
        <w:t>Hypertens Res</w:t>
      </w:r>
      <w:r w:rsidRPr="00D63AF4">
        <w:rPr>
          <w:kern w:val="2"/>
          <w:sz w:val="22"/>
          <w:lang w:val="en-ID"/>
          <w14:ligatures w14:val="standardContextual"/>
        </w:rPr>
        <w:t>. 2013;36(11):985-995. doi:10.1038/hr.2013.70</w:t>
      </w:r>
    </w:p>
    <w:p w14:paraId="24EF0F01"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National Institute of Mental Health. (2018). </w:t>
      </w:r>
      <w:r w:rsidRPr="00D63AF4">
        <w:rPr>
          <w:i/>
          <w:kern w:val="2"/>
          <w:sz w:val="22"/>
          <w:lang w:val="en-ID"/>
          <w14:ligatures w14:val="standardContextual"/>
        </w:rPr>
        <w:t>Anxiety Disorders</w:t>
      </w:r>
      <w:r w:rsidRPr="00D63AF4">
        <w:rPr>
          <w:kern w:val="2"/>
          <w:sz w:val="22"/>
          <w:lang w:val="en-ID"/>
          <w14:ligatures w14:val="standardContextual"/>
        </w:rPr>
        <w:t xml:space="preserve">. Diakses dari: </w:t>
      </w:r>
      <w:hyperlink r:id="rId12" w:history="1">
        <w:r w:rsidRPr="00D63AF4">
          <w:rPr>
            <w:color w:val="0000FF"/>
            <w:kern w:val="2"/>
            <w:sz w:val="22"/>
            <w:u w:val="single"/>
            <w:lang w:val="en-ID"/>
            <w14:ligatures w14:val="standardContextual"/>
          </w:rPr>
          <w:t>https://www.nimh.nih.gov/health/topics/anxiety-disorders/index.shtml</w:t>
        </w:r>
      </w:hyperlink>
      <w:r w:rsidRPr="00D63AF4">
        <w:rPr>
          <w:kern w:val="2"/>
          <w:sz w:val="22"/>
          <w14:ligatures w14:val="standardContextual"/>
        </w:rPr>
        <w:t xml:space="preserve"> </w:t>
      </w:r>
    </w:p>
    <w:p w14:paraId="08E4627A"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Nelesen RA, Dimsdale JE, Mills PJ, dkk.</w:t>
      </w:r>
      <w:r w:rsidRPr="00D63AF4">
        <w:rPr>
          <w:kern w:val="2"/>
          <w:sz w:val="22"/>
          <w14:ligatures w14:val="standardContextual"/>
        </w:rPr>
        <w:t xml:space="preserve"> (2015).</w:t>
      </w:r>
      <w:r w:rsidRPr="00D63AF4">
        <w:rPr>
          <w:kern w:val="2"/>
          <w:sz w:val="22"/>
          <w:lang w:val="en-ID"/>
          <w14:ligatures w14:val="standardContextual"/>
        </w:rPr>
        <w:t xml:space="preserve"> Sleep Apnea </w:t>
      </w:r>
      <w:r w:rsidRPr="00D63AF4">
        <w:rPr>
          <w:kern w:val="2"/>
          <w:sz w:val="22"/>
          <w14:ligatures w14:val="standardContextual"/>
        </w:rPr>
        <w:t>a</w:t>
      </w:r>
      <w:r w:rsidRPr="00D63AF4">
        <w:rPr>
          <w:kern w:val="2"/>
          <w:sz w:val="22"/>
          <w:lang w:val="en-ID"/>
          <w14:ligatures w14:val="standardContextual"/>
        </w:rPr>
        <w:t xml:space="preserve">nd Blood Pressure: </w:t>
      </w:r>
      <w:r w:rsidRPr="00D63AF4">
        <w:rPr>
          <w:kern w:val="2"/>
          <w:sz w:val="22"/>
          <w14:ligatures w14:val="standardContextual"/>
        </w:rPr>
        <w:t>a</w:t>
      </w:r>
      <w:r w:rsidRPr="00D63AF4">
        <w:rPr>
          <w:kern w:val="2"/>
          <w:sz w:val="22"/>
          <w:lang w:val="en-ID"/>
          <w14:ligatures w14:val="standardContextual"/>
        </w:rPr>
        <w:t xml:space="preserve"> Longitudinal Study </w:t>
      </w:r>
      <w:r w:rsidRPr="00D63AF4">
        <w:rPr>
          <w:kern w:val="2"/>
          <w:sz w:val="22"/>
          <w14:ligatures w14:val="standardContextual"/>
        </w:rPr>
        <w:t>o</w:t>
      </w:r>
      <w:r w:rsidRPr="00D63AF4">
        <w:rPr>
          <w:kern w:val="2"/>
          <w:sz w:val="22"/>
          <w:lang w:val="en-ID"/>
          <w14:ligatures w14:val="standardContextual"/>
        </w:rPr>
        <w:t xml:space="preserve">f </w:t>
      </w:r>
      <w:r w:rsidRPr="00D63AF4">
        <w:rPr>
          <w:kern w:val="2"/>
          <w:sz w:val="22"/>
          <w14:ligatures w14:val="standardContextual"/>
        </w:rPr>
        <w:t>a</w:t>
      </w:r>
      <w:r w:rsidRPr="00D63AF4">
        <w:rPr>
          <w:kern w:val="2"/>
          <w:sz w:val="22"/>
          <w:lang w:val="en-ID"/>
          <w14:ligatures w14:val="standardContextual"/>
        </w:rPr>
        <w:t xml:space="preserve"> Tertiary Care Cohort. </w:t>
      </w:r>
      <w:r w:rsidRPr="00D63AF4">
        <w:rPr>
          <w:i/>
          <w:kern w:val="2"/>
          <w:sz w:val="22"/>
          <w:lang w:val="en-ID"/>
          <w14:ligatures w14:val="standardContextual"/>
        </w:rPr>
        <w:t>J Hypertens</w:t>
      </w:r>
      <w:r w:rsidRPr="00D63AF4">
        <w:rPr>
          <w:kern w:val="2"/>
          <w:sz w:val="22"/>
          <w:lang w:val="en-ID"/>
          <w14:ligatures w14:val="standardContextual"/>
        </w:rPr>
        <w:t>. 33</w:t>
      </w:r>
      <w:r w:rsidRPr="00D63AF4">
        <w:rPr>
          <w:kern w:val="2"/>
          <w:sz w:val="22"/>
          <w14:ligatures w14:val="standardContextual"/>
        </w:rPr>
        <w:t xml:space="preserve"> </w:t>
      </w:r>
      <w:r w:rsidRPr="00D63AF4">
        <w:rPr>
          <w:kern w:val="2"/>
          <w:sz w:val="22"/>
          <w:lang w:val="en-ID"/>
          <w14:ligatures w14:val="standardContextual"/>
        </w:rPr>
        <w:t>(12):</w:t>
      </w:r>
      <w:r w:rsidRPr="00D63AF4">
        <w:rPr>
          <w:kern w:val="2"/>
          <w:sz w:val="22"/>
          <w14:ligatures w14:val="standardContextual"/>
        </w:rPr>
        <w:t xml:space="preserve"> </w:t>
      </w:r>
      <w:r w:rsidRPr="00D63AF4">
        <w:rPr>
          <w:kern w:val="2"/>
          <w:sz w:val="22"/>
          <w:lang w:val="en-ID"/>
          <w14:ligatures w14:val="standardContextual"/>
        </w:rPr>
        <w:t>2462-2469. doi:10.1097/HJH.0000000000000734</w:t>
      </w:r>
    </w:p>
    <w:p w14:paraId="4268522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Ntalapascha M, Makris D, Kyparos A, dkk. </w:t>
      </w:r>
      <w:r w:rsidRPr="00D63AF4">
        <w:rPr>
          <w:kern w:val="2"/>
          <w:sz w:val="22"/>
          <w14:ligatures w14:val="standardContextual"/>
        </w:rPr>
        <w:t xml:space="preserve">(2017). </w:t>
      </w:r>
      <w:r w:rsidRPr="00D63AF4">
        <w:rPr>
          <w:kern w:val="2"/>
          <w:sz w:val="22"/>
          <w:lang w:val="en-ID"/>
          <w14:ligatures w14:val="standardContextual"/>
        </w:rPr>
        <w:t>Sleep Apnea Inflammatory Pathways And Metabolic Markers In Hypertensive Patients: The Effect Of Continuous Positive Airway Pressure (CPAP). Brain Behav Immun. 59</w:t>
      </w:r>
      <w:r w:rsidRPr="00D63AF4">
        <w:rPr>
          <w:kern w:val="2"/>
          <w:sz w:val="22"/>
          <w14:ligatures w14:val="standardContextual"/>
        </w:rPr>
        <w:t xml:space="preserve">: </w:t>
      </w:r>
      <w:r w:rsidRPr="00D63AF4">
        <w:rPr>
          <w:kern w:val="2"/>
          <w:sz w:val="22"/>
          <w:lang w:val="en-ID"/>
          <w14:ligatures w14:val="standardContextual"/>
        </w:rPr>
        <w:t>211-219. doi:10.1016/j.bbi.2016.08.019</w:t>
      </w:r>
    </w:p>
    <w:p w14:paraId="079A70C1"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Pala, C., Veltri, F., &amp; Cipollone, G. (2017). Psychological Factors and Hypertension: A Systematic Review. </w:t>
      </w:r>
      <w:r w:rsidRPr="00D63AF4">
        <w:rPr>
          <w:i/>
          <w:kern w:val="2"/>
          <w:sz w:val="22"/>
          <w:lang w:val="en-ID"/>
          <w14:ligatures w14:val="standardContextual"/>
        </w:rPr>
        <w:t>Frontiers in Psychology</w:t>
      </w:r>
      <w:r w:rsidRPr="00D63AF4">
        <w:rPr>
          <w:kern w:val="2"/>
          <w:sz w:val="22"/>
          <w:lang w:val="en-ID"/>
          <w14:ligatures w14:val="standardContextual"/>
        </w:rPr>
        <w:t xml:space="preserve">, 8, 971. doi: 10.3389/fpsyg.2017.00971 </w:t>
      </w:r>
    </w:p>
    <w:p w14:paraId="3640C95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Perry Hall, &amp; Potter Stockert. (2019). </w:t>
      </w:r>
      <w:r w:rsidRPr="00D63AF4">
        <w:rPr>
          <w:i/>
          <w:kern w:val="2"/>
          <w:sz w:val="22"/>
          <w:lang w:val="en-ID"/>
          <w14:ligatures w14:val="standardContextual"/>
        </w:rPr>
        <w:t>Essentials for Nursing Practice</w:t>
      </w:r>
      <w:r w:rsidRPr="00D63AF4">
        <w:rPr>
          <w:kern w:val="2"/>
          <w:sz w:val="22"/>
          <w:lang w:val="en-ID"/>
          <w14:ligatures w14:val="standardContextual"/>
        </w:rPr>
        <w:t xml:space="preserve"> (9th ed.). Elseiver, Inc. </w:t>
      </w:r>
      <w:r w:rsidRPr="00D63AF4">
        <w:rPr>
          <w:kern w:val="2"/>
          <w:sz w:val="22"/>
          <w14:ligatures w14:val="standardContextual"/>
        </w:rPr>
        <w:t xml:space="preserve">diakses dari </w:t>
      </w:r>
      <w:hyperlink r:id="rId13" w:history="1">
        <w:r w:rsidRPr="00D63AF4">
          <w:rPr>
            <w:color w:val="0000FF"/>
            <w:kern w:val="2"/>
            <w:sz w:val="22"/>
            <w:u w:val="single"/>
            <w:lang w:val="en-ID"/>
            <w14:ligatures w14:val="standardContextual"/>
          </w:rPr>
          <w:t>http://evolve.elsevier.com/Potter/essentialsYOU’VEJUSTPURCHASED</w:t>
        </w:r>
      </w:hyperlink>
      <w:r w:rsidRPr="00D63AF4">
        <w:rPr>
          <w:kern w:val="2"/>
          <w:sz w:val="22"/>
          <w14:ligatures w14:val="standardContextual"/>
        </w:rPr>
        <w:t xml:space="preserve"> </w:t>
      </w:r>
    </w:p>
    <w:p w14:paraId="27420DC1"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PPNI. (2017). Standar Diagnosis Keperawatan Indonesia : Definisi dan Indikator Diagnostik (1st ed.). DPP PPNI.</w:t>
      </w:r>
    </w:p>
    <w:p w14:paraId="73E3816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PPNI. (2018). Standar luaran Keperawatan Indonesia : Definisi dan Kriteria Hasil Keperawatan (1st ed.). DPP PPNI.</w:t>
      </w:r>
    </w:p>
    <w:p w14:paraId="59138F1A"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PPNI. (2019). Standar Intervensi Keperawatan Indonesia : Definisi dan Tindakan Keperawatan (1st ed.). DPP PPNI.</w:t>
      </w:r>
    </w:p>
    <w:p w14:paraId="020D42D0"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Prasetya, K. S., &amp; Chanif, C. (2020). Penatalaksanaan Resiko Penurunan Perfusi Jaringan Cerebral pada Pasien Hipertensi Emergency. </w:t>
      </w:r>
      <w:r w:rsidRPr="00D63AF4">
        <w:rPr>
          <w:i/>
          <w:kern w:val="2"/>
          <w:sz w:val="22"/>
          <w:lang w:val="en-ID"/>
          <w14:ligatures w14:val="standardContextual"/>
        </w:rPr>
        <w:t>Ners Muda</w:t>
      </w:r>
      <w:r w:rsidRPr="00D63AF4">
        <w:rPr>
          <w:kern w:val="2"/>
          <w:sz w:val="22"/>
          <w:lang w:val="en-ID"/>
          <w14:ligatures w14:val="standardContextual"/>
        </w:rPr>
        <w:t xml:space="preserve">, 1(1), 34. </w:t>
      </w:r>
      <w:hyperlink r:id="rId14" w:history="1">
        <w:r w:rsidRPr="00D63AF4">
          <w:rPr>
            <w:color w:val="0000FF"/>
            <w:kern w:val="2"/>
            <w:sz w:val="22"/>
            <w:u w:val="single"/>
            <w:lang w:val="en-ID"/>
            <w14:ligatures w14:val="standardContextual"/>
          </w:rPr>
          <w:t>https://doi.org/10.26714/nm.v1i1.5484</w:t>
        </w:r>
      </w:hyperlink>
      <w:r w:rsidRPr="00D63AF4">
        <w:rPr>
          <w:kern w:val="2"/>
          <w:sz w:val="22"/>
          <w14:ligatures w14:val="standardContextual"/>
        </w:rPr>
        <w:t xml:space="preserve"> </w:t>
      </w:r>
    </w:p>
    <w:p w14:paraId="1F01FFEA"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14:ligatures w14:val="standardContextual"/>
        </w:rPr>
        <w:t xml:space="preserve">Raynor, H., &amp; Meyer, L. B. (2018). Emotion and Meaning in Music. </w:t>
      </w:r>
      <w:r w:rsidRPr="00D63AF4">
        <w:rPr>
          <w:i/>
          <w:kern w:val="2"/>
          <w:sz w:val="22"/>
          <w14:ligatures w14:val="standardContextual"/>
        </w:rPr>
        <w:t>The Musical Times</w:t>
      </w:r>
      <w:r w:rsidRPr="00D63AF4">
        <w:rPr>
          <w:kern w:val="2"/>
          <w:sz w:val="22"/>
          <w14:ligatures w14:val="standardContextual"/>
        </w:rPr>
        <w:t>, 99(1380). https://doi.org/10.2307/937584</w:t>
      </w:r>
    </w:p>
    <w:p w14:paraId="2A53B8F2"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Registered Nurses' Association of Ontario. (2019). </w:t>
      </w:r>
      <w:r w:rsidRPr="00D63AF4">
        <w:rPr>
          <w:i/>
          <w:kern w:val="2"/>
          <w:sz w:val="22"/>
          <w:lang w:val="en-ID"/>
          <w14:ligatures w14:val="standardContextual"/>
        </w:rPr>
        <w:t>Consent</w:t>
      </w:r>
      <w:r w:rsidRPr="00D63AF4">
        <w:rPr>
          <w:kern w:val="2"/>
          <w:sz w:val="22"/>
          <w:lang w:val="en-ID"/>
          <w14:ligatures w14:val="standardContextual"/>
        </w:rPr>
        <w:t xml:space="preserve">. Diakses pada tanggal 7 Juli 2023, dari </w:t>
      </w:r>
      <w:hyperlink r:id="rId15" w:history="1">
        <w:r w:rsidRPr="00D63AF4">
          <w:rPr>
            <w:color w:val="0000FF"/>
            <w:kern w:val="2"/>
            <w:sz w:val="22"/>
            <w:u w:val="single"/>
            <w:lang w:val="en-ID"/>
            <w14:ligatures w14:val="standardContextual"/>
          </w:rPr>
          <w:t>https://rnao.ca/sites/rnao-ca/files/Consent.pdf</w:t>
        </w:r>
      </w:hyperlink>
      <w:r w:rsidRPr="00D63AF4">
        <w:rPr>
          <w:kern w:val="2"/>
          <w:sz w:val="22"/>
          <w14:ligatures w14:val="standardContextual"/>
        </w:rPr>
        <w:t xml:space="preserve"> </w:t>
      </w:r>
    </w:p>
    <w:p w14:paraId="17E8AA0A"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Reni Agustina Harapan. (2022). </w:t>
      </w:r>
      <w:r w:rsidRPr="00D63AF4">
        <w:rPr>
          <w:i/>
          <w:kern w:val="2"/>
          <w:sz w:val="22"/>
          <w:lang w:val="en-ID"/>
          <w14:ligatures w14:val="standardContextual"/>
        </w:rPr>
        <w:t>Pedoman Pencegahan Penyakit Hipertens</w:t>
      </w:r>
      <w:r w:rsidRPr="00D63AF4">
        <w:rPr>
          <w:i/>
          <w:kern w:val="2"/>
          <w:sz w:val="22"/>
          <w14:ligatures w14:val="standardContextual"/>
        </w:rPr>
        <w:t>.</w:t>
      </w:r>
      <w:r w:rsidRPr="00D63AF4">
        <w:rPr>
          <w:i/>
          <w:kern w:val="2"/>
          <w:sz w:val="22"/>
          <w:lang w:val="en-ID"/>
          <w14:ligatures w14:val="standardContextual"/>
        </w:rPr>
        <w:t xml:space="preserve">i </w:t>
      </w:r>
      <w:r w:rsidRPr="00D63AF4">
        <w:rPr>
          <w:kern w:val="2"/>
          <w:sz w:val="22"/>
          <w:lang w:val="en-ID"/>
          <w14:ligatures w14:val="standardContextual"/>
        </w:rPr>
        <w:t>(Hestu Asti dkk (ed.). Universitas Islam Negeri Sumatra Utara.</w:t>
      </w:r>
    </w:p>
    <w:p w14:paraId="6DE68EBA"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14:ligatures w14:val="standardContextual"/>
        </w:rPr>
        <w:t xml:space="preserve">Roy, M., Mailhot, J. P., Gosselin, N., Paquette, S., &amp; Peretz, I. (2019). Modulation of the startle reflex by pleasant and unpleasant music. </w:t>
      </w:r>
      <w:r w:rsidRPr="00D63AF4">
        <w:rPr>
          <w:i/>
          <w:kern w:val="2"/>
          <w:sz w:val="22"/>
          <w14:ligatures w14:val="standardContextual"/>
        </w:rPr>
        <w:t>International Journal of Psychophysiology</w:t>
      </w:r>
      <w:r w:rsidRPr="00D63AF4">
        <w:rPr>
          <w:kern w:val="2"/>
          <w:sz w:val="22"/>
          <w14:ligatures w14:val="standardContextual"/>
        </w:rPr>
        <w:t>, 71(1). https://doi.org/10.1016/j.ijpsycho.2008.07.010</w:t>
      </w:r>
    </w:p>
    <w:p w14:paraId="7AC877D1"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Royal College of Nursing. (2018). </w:t>
      </w:r>
      <w:r w:rsidRPr="00D63AF4">
        <w:rPr>
          <w:i/>
          <w:kern w:val="2"/>
          <w:sz w:val="22"/>
          <w:lang w:val="en-ID"/>
          <w14:ligatures w14:val="standardContextual"/>
        </w:rPr>
        <w:t xml:space="preserve">Introductions </w:t>
      </w:r>
      <w:r w:rsidRPr="00D63AF4">
        <w:rPr>
          <w:i/>
          <w:kern w:val="2"/>
          <w:sz w:val="22"/>
          <w14:ligatures w14:val="standardContextual"/>
        </w:rPr>
        <w:t>a</w:t>
      </w:r>
      <w:r w:rsidRPr="00D63AF4">
        <w:rPr>
          <w:i/>
          <w:kern w:val="2"/>
          <w:sz w:val="22"/>
          <w:lang w:val="en-ID"/>
          <w14:ligatures w14:val="standardContextual"/>
        </w:rPr>
        <w:t>nd Using Social Niceties</w:t>
      </w:r>
      <w:r w:rsidRPr="00D63AF4">
        <w:rPr>
          <w:kern w:val="2"/>
          <w:sz w:val="22"/>
          <w:lang w:val="en-ID"/>
          <w14:ligatures w14:val="standardContextual"/>
        </w:rPr>
        <w:t xml:space="preserve">. Diakses pada tanggal 7 Juli 2023, dari </w:t>
      </w:r>
      <w:hyperlink r:id="rId16" w:history="1">
        <w:r w:rsidRPr="00D63AF4">
          <w:rPr>
            <w:color w:val="0000FF"/>
            <w:kern w:val="2"/>
            <w:sz w:val="22"/>
            <w:u w:val="single"/>
            <w:lang w:val="en-ID"/>
            <w14:ligatures w14:val="standardContextual"/>
          </w:rPr>
          <w:t>https://www.rcn.org.uk/professional-development/publications/pub-004277</w:t>
        </w:r>
      </w:hyperlink>
      <w:r w:rsidRPr="00D63AF4">
        <w:rPr>
          <w:kern w:val="2"/>
          <w:sz w:val="22"/>
          <w14:ligatures w14:val="standardContextual"/>
        </w:rPr>
        <w:t xml:space="preserve"> </w:t>
      </w:r>
    </w:p>
    <w:p w14:paraId="3E3920EE"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 xml:space="preserve">Solehudin, R. H. (2019). Pengalaman Terapi Non Farmakologi Pada Klien Dengan Hipertensi Primer di Puskesmas Pandak, Kabupaten Bantul. In </w:t>
      </w:r>
      <w:r w:rsidRPr="00D63AF4">
        <w:rPr>
          <w:i/>
          <w:kern w:val="2"/>
          <w:sz w:val="22"/>
          <w:lang w:val="en-ID"/>
          <w14:ligatures w14:val="standardContextual"/>
        </w:rPr>
        <w:t>Journal of Chemical Information and Modeling</w:t>
      </w:r>
      <w:r w:rsidRPr="00D63AF4">
        <w:rPr>
          <w:kern w:val="2"/>
          <w:sz w:val="22"/>
          <w:lang w:val="en-ID"/>
          <w14:ligatures w14:val="standardContextual"/>
        </w:rPr>
        <w:t xml:space="preserve"> (Vol. 53, Issue 9). </w:t>
      </w:r>
      <w:hyperlink r:id="rId17" w:history="1">
        <w:r w:rsidRPr="00D63AF4">
          <w:rPr>
            <w:color w:val="0000FF"/>
            <w:kern w:val="2"/>
            <w:sz w:val="22"/>
            <w:u w:val="single"/>
            <w:lang w:val="en-ID"/>
            <w14:ligatures w14:val="standardContextual"/>
          </w:rPr>
          <w:t>http://eprints.umm.ac.id/52093/</w:t>
        </w:r>
      </w:hyperlink>
      <w:r w:rsidRPr="00D63AF4">
        <w:rPr>
          <w:kern w:val="2"/>
          <w:sz w:val="22"/>
          <w14:ligatures w14:val="standardContextual"/>
        </w:rPr>
        <w:t xml:space="preserve"> </w:t>
      </w:r>
    </w:p>
    <w:p w14:paraId="141E4E6D"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Trisnawan, A. (2019). </w:t>
      </w:r>
      <w:r w:rsidRPr="00D63AF4">
        <w:rPr>
          <w:i/>
          <w:kern w:val="2"/>
          <w:sz w:val="22"/>
          <w:lang w:val="en-ID"/>
          <w14:ligatures w14:val="standardContextual"/>
        </w:rPr>
        <w:t>Mengenal Hipertensi</w:t>
      </w:r>
      <w:r w:rsidRPr="00D63AF4">
        <w:rPr>
          <w:kern w:val="2"/>
          <w:sz w:val="22"/>
          <w:lang w:val="en-ID"/>
          <w14:ligatures w14:val="standardContextual"/>
        </w:rPr>
        <w:t>. Mutiara Aksara.</w:t>
      </w:r>
    </w:p>
    <w:p w14:paraId="248388D9"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Trisnayanti, N. K., &amp; Sutrisno. (2021). </w:t>
      </w:r>
      <w:r w:rsidRPr="00D63AF4">
        <w:rPr>
          <w:i/>
          <w:kern w:val="2"/>
          <w:sz w:val="22"/>
          <w:lang w:val="en-ID"/>
          <w14:ligatures w14:val="standardContextual"/>
        </w:rPr>
        <w:t>Asuhan Keperawatan Medikal Bedah pada Ny. S Dengan Fokus Intervensi Distraksi Relaksasi Musik Klasik Untuk Menurunkan Nyeri Akibat Peningkatan Tekanan Intra Kranial Pada Penderita Hipertensi Dirumah Sakit Panti Rahayu Purwodadi</w:t>
      </w:r>
      <w:r w:rsidRPr="00D63AF4">
        <w:rPr>
          <w:kern w:val="2"/>
          <w:sz w:val="22"/>
          <w:lang w:val="en-ID"/>
          <w14:ligatures w14:val="standardContextual"/>
        </w:rPr>
        <w:t>. 119–125.</w:t>
      </w:r>
    </w:p>
    <w:p w14:paraId="7246E88E"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Wijayaningsih. (2013). </w:t>
      </w:r>
      <w:r w:rsidRPr="00D63AF4">
        <w:rPr>
          <w:i/>
          <w:kern w:val="2"/>
          <w:sz w:val="22"/>
          <w:lang w:val="en-ID"/>
          <w14:ligatures w14:val="standardContextual"/>
        </w:rPr>
        <w:t>Standar Asuhan Keperawatan</w:t>
      </w:r>
      <w:r w:rsidRPr="00D63AF4">
        <w:rPr>
          <w:kern w:val="2"/>
          <w:sz w:val="22"/>
          <w:lang w:val="en-ID"/>
          <w14:ligatures w14:val="standardContextual"/>
        </w:rPr>
        <w:t>. TIM.</w:t>
      </w:r>
    </w:p>
    <w:p w14:paraId="35992719" w14:textId="77777777" w:rsidR="00D63AF4" w:rsidRPr="00D63AF4" w:rsidRDefault="00D63AF4" w:rsidP="00D63AF4">
      <w:pPr>
        <w:spacing w:after="0" w:line="276" w:lineRule="auto"/>
        <w:ind w:left="720" w:hanging="720"/>
        <w:rPr>
          <w:kern w:val="2"/>
          <w:sz w:val="22"/>
          <w14:ligatures w14:val="standardContextual"/>
        </w:rPr>
      </w:pPr>
      <w:r w:rsidRPr="00D63AF4">
        <w:rPr>
          <w:kern w:val="2"/>
          <w:sz w:val="22"/>
          <w:lang w:val="en-ID"/>
          <w14:ligatures w14:val="standardContextual"/>
        </w:rPr>
        <w:t>World Health Organization (WHO). (2021</w:t>
      </w:r>
      <w:r w:rsidRPr="00D63AF4">
        <w:rPr>
          <w:i/>
          <w:kern w:val="2"/>
          <w:sz w:val="22"/>
          <w:lang w:val="en-ID"/>
          <w14:ligatures w14:val="standardContextual"/>
        </w:rPr>
        <w:t xml:space="preserve">). Advice </w:t>
      </w:r>
      <w:r w:rsidRPr="00D63AF4">
        <w:rPr>
          <w:i/>
          <w:kern w:val="2"/>
          <w:sz w:val="22"/>
          <w14:ligatures w14:val="standardContextual"/>
        </w:rPr>
        <w:t>o</w:t>
      </w:r>
      <w:r w:rsidRPr="00D63AF4">
        <w:rPr>
          <w:i/>
          <w:kern w:val="2"/>
          <w:sz w:val="22"/>
          <w:lang w:val="en-ID"/>
          <w14:ligatures w14:val="standardContextual"/>
        </w:rPr>
        <w:t xml:space="preserve">n The Use </w:t>
      </w:r>
      <w:r w:rsidRPr="00D63AF4">
        <w:rPr>
          <w:i/>
          <w:kern w:val="2"/>
          <w:sz w:val="22"/>
          <w14:ligatures w14:val="standardContextual"/>
        </w:rPr>
        <w:t>o</w:t>
      </w:r>
      <w:r w:rsidRPr="00D63AF4">
        <w:rPr>
          <w:i/>
          <w:kern w:val="2"/>
          <w:sz w:val="22"/>
          <w:lang w:val="en-ID"/>
          <w14:ligatures w14:val="standardContextual"/>
        </w:rPr>
        <w:t>f Masks</w:t>
      </w:r>
      <w:r w:rsidRPr="00D63AF4">
        <w:rPr>
          <w:i/>
          <w:kern w:val="2"/>
          <w:sz w:val="22"/>
          <w14:ligatures w14:val="standardContextual"/>
        </w:rPr>
        <w:t xml:space="preserve"> i</w:t>
      </w:r>
      <w:r w:rsidRPr="00D63AF4">
        <w:rPr>
          <w:i/>
          <w:kern w:val="2"/>
          <w:sz w:val="22"/>
          <w:lang w:val="en-ID"/>
          <w14:ligatures w14:val="standardContextual"/>
        </w:rPr>
        <w:t>n The Context of COVID-19</w:t>
      </w:r>
      <w:r w:rsidRPr="00D63AF4">
        <w:rPr>
          <w:kern w:val="2"/>
          <w:sz w:val="22"/>
          <w:lang w:val="en-ID"/>
          <w14:ligatures w14:val="standardContextual"/>
        </w:rPr>
        <w:t xml:space="preserve">. Diakses pada tanggal 7 Juli 2023, dari </w:t>
      </w:r>
      <w:hyperlink r:id="rId18" w:history="1">
        <w:r w:rsidRPr="00D63AF4">
          <w:rPr>
            <w:color w:val="0000FF"/>
            <w:kern w:val="2"/>
            <w:sz w:val="22"/>
            <w:u w:val="single"/>
            <w:lang w:val="en-ID"/>
            <w14:ligatures w14:val="standardContextual"/>
          </w:rPr>
          <w:t>https://www.who.int/publications/i/item/advice-on-the-use-of-masks-in-the-context-of-covid-19</w:t>
        </w:r>
      </w:hyperlink>
      <w:r w:rsidRPr="00D63AF4">
        <w:rPr>
          <w:kern w:val="2"/>
          <w:sz w:val="22"/>
          <w14:ligatures w14:val="standardContextual"/>
        </w:rPr>
        <w:t xml:space="preserve"> </w:t>
      </w:r>
    </w:p>
    <w:p w14:paraId="4F7DCCD6"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Wright, L. M., &amp; Leahey, M. (2013). </w:t>
      </w:r>
      <w:r w:rsidRPr="00D63AF4">
        <w:rPr>
          <w:i/>
          <w:kern w:val="2"/>
          <w:sz w:val="22"/>
          <w:lang w:val="en-ID"/>
          <w14:ligatures w14:val="standardContextual"/>
        </w:rPr>
        <w:t xml:space="preserve">Nurses And Families: </w:t>
      </w:r>
      <w:r w:rsidRPr="00D63AF4">
        <w:rPr>
          <w:i/>
          <w:kern w:val="2"/>
          <w:sz w:val="22"/>
          <w14:ligatures w14:val="standardContextual"/>
        </w:rPr>
        <w:t xml:space="preserve">a </w:t>
      </w:r>
      <w:r w:rsidRPr="00D63AF4">
        <w:rPr>
          <w:i/>
          <w:kern w:val="2"/>
          <w:sz w:val="22"/>
          <w:lang w:val="en-ID"/>
          <w14:ligatures w14:val="standardContextual"/>
        </w:rPr>
        <w:t xml:space="preserve">Guide </w:t>
      </w:r>
      <w:r w:rsidRPr="00D63AF4">
        <w:rPr>
          <w:i/>
          <w:kern w:val="2"/>
          <w:sz w:val="22"/>
          <w14:ligatures w14:val="standardContextual"/>
        </w:rPr>
        <w:t>t</w:t>
      </w:r>
      <w:r w:rsidRPr="00D63AF4">
        <w:rPr>
          <w:i/>
          <w:kern w:val="2"/>
          <w:sz w:val="22"/>
          <w:lang w:val="en-ID"/>
          <w14:ligatures w14:val="standardContextual"/>
        </w:rPr>
        <w:t xml:space="preserve">o Family Assessment </w:t>
      </w:r>
      <w:r w:rsidRPr="00D63AF4">
        <w:rPr>
          <w:i/>
          <w:kern w:val="2"/>
          <w:sz w:val="22"/>
          <w14:ligatures w14:val="standardContextual"/>
        </w:rPr>
        <w:t>a</w:t>
      </w:r>
      <w:r w:rsidRPr="00D63AF4">
        <w:rPr>
          <w:i/>
          <w:kern w:val="2"/>
          <w:sz w:val="22"/>
          <w:lang w:val="en-ID"/>
          <w14:ligatures w14:val="standardContextual"/>
        </w:rPr>
        <w:t>nd Intervention</w:t>
      </w:r>
      <w:r w:rsidRPr="00D63AF4">
        <w:rPr>
          <w:kern w:val="2"/>
          <w:sz w:val="22"/>
          <w:lang w:val="en-ID"/>
          <w14:ligatures w14:val="standardContextual"/>
        </w:rPr>
        <w:t>. FA Davis.</w:t>
      </w:r>
    </w:p>
    <w:p w14:paraId="2507D629"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Wurianingsih Wuri Emi, dkk. (2018). </w:t>
      </w:r>
      <w:r w:rsidRPr="00D63AF4">
        <w:rPr>
          <w:i/>
          <w:kern w:val="2"/>
          <w:sz w:val="22"/>
          <w:lang w:val="en-ID"/>
          <w14:ligatures w14:val="standardContextual"/>
        </w:rPr>
        <w:t>Buku Ajar Keperawatan Kesehatan Jiwa 1</w:t>
      </w:r>
      <w:r w:rsidRPr="00D63AF4">
        <w:rPr>
          <w:kern w:val="2"/>
          <w:sz w:val="22"/>
          <w:lang w:val="en-ID"/>
          <w14:ligatures w14:val="standardContextual"/>
        </w:rPr>
        <w:t xml:space="preserve"> (1st ed.). UPT Percetakan &amp; Penerbitan Uiversitar Jember.</w:t>
      </w:r>
    </w:p>
    <w:p w14:paraId="48195348"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 xml:space="preserve">Yoanetha, N. (2021). </w:t>
      </w:r>
      <w:r w:rsidRPr="00D63AF4">
        <w:rPr>
          <w:i/>
          <w:kern w:val="2"/>
          <w:sz w:val="22"/>
          <w:lang w:val="en-ID"/>
          <w14:ligatures w14:val="standardContextual"/>
        </w:rPr>
        <w:t>Aplikasi Terapi Musik Mozzart Untuk Mengatasi Nyeri Akut pada Pasien Post OP Fraktur</w:t>
      </w:r>
      <w:r w:rsidRPr="00D63AF4">
        <w:rPr>
          <w:kern w:val="2"/>
          <w:sz w:val="22"/>
          <w:lang w:val="en-ID"/>
          <w14:ligatures w14:val="standardContextual"/>
        </w:rPr>
        <w:t>. 10(2), 701–709.</w:t>
      </w:r>
    </w:p>
    <w:p w14:paraId="2E8C3CAD" w14:textId="77777777" w:rsidR="00D63AF4" w:rsidRPr="00D63AF4" w:rsidRDefault="00D63AF4" w:rsidP="00D63AF4">
      <w:pPr>
        <w:spacing w:after="0" w:line="276" w:lineRule="auto"/>
        <w:ind w:left="720" w:hanging="720"/>
        <w:rPr>
          <w:kern w:val="2"/>
          <w:sz w:val="22"/>
          <w:lang w:val="en-ID"/>
          <w14:ligatures w14:val="standardContextual"/>
        </w:rPr>
      </w:pPr>
      <w:r w:rsidRPr="00D63AF4">
        <w:rPr>
          <w:kern w:val="2"/>
          <w:sz w:val="22"/>
          <w:lang w:val="en-ID"/>
          <w14:ligatures w14:val="standardContextual"/>
        </w:rPr>
        <w:t>Yulastari, Puti Rania</w:t>
      </w:r>
      <w:r w:rsidRPr="00D63AF4">
        <w:rPr>
          <w:kern w:val="2"/>
          <w:sz w:val="22"/>
          <w14:ligatures w14:val="standardContextual"/>
        </w:rPr>
        <w:t>.</w:t>
      </w:r>
      <w:r w:rsidRPr="00D63AF4">
        <w:rPr>
          <w:kern w:val="2"/>
          <w:sz w:val="22"/>
          <w:lang w:val="en-ID"/>
          <w14:ligatures w14:val="standardContextual"/>
        </w:rPr>
        <w:t xml:space="preserve">, Betriana, F., &amp; Kartika, I. R. (2018). </w:t>
      </w:r>
      <w:r w:rsidRPr="00D63AF4">
        <w:rPr>
          <w:i/>
          <w:kern w:val="2"/>
          <w:sz w:val="22"/>
          <w:lang w:val="en-ID"/>
          <w14:ligatures w14:val="standardContextual"/>
        </w:rPr>
        <w:t>Terapi Musik Untuk Pasien Hipertensi. Pengetahuan Perawat Terhadap Pelaksanaan Timbang Trima Pasien</w:t>
      </w:r>
      <w:r w:rsidRPr="00D63AF4">
        <w:rPr>
          <w:kern w:val="2"/>
          <w:sz w:val="22"/>
          <w:lang w:val="en-ID"/>
          <w14:ligatures w14:val="standardContextual"/>
        </w:rPr>
        <w:t>, 1(1), 1–8.</w:t>
      </w:r>
    </w:p>
    <w:sectPr w:rsidR="00D63AF4" w:rsidRPr="00D63AF4">
      <w:pgSz w:w="11909" w:h="16834"/>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0597F" w14:textId="77777777" w:rsidR="0017011B" w:rsidRDefault="0017011B">
      <w:pPr>
        <w:spacing w:line="240" w:lineRule="auto"/>
      </w:pPr>
      <w:r>
        <w:separator/>
      </w:r>
    </w:p>
  </w:endnote>
  <w:endnote w:type="continuationSeparator" w:id="0">
    <w:p w14:paraId="14CC2CD9" w14:textId="77777777" w:rsidR="0017011B" w:rsidRDefault="001701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EE89F0" w14:textId="77777777" w:rsidR="0017011B" w:rsidRDefault="0017011B">
      <w:pPr>
        <w:spacing w:after="0"/>
      </w:pPr>
      <w:r>
        <w:separator/>
      </w:r>
    </w:p>
  </w:footnote>
  <w:footnote w:type="continuationSeparator" w:id="0">
    <w:p w14:paraId="2D92C907" w14:textId="77777777" w:rsidR="0017011B" w:rsidRDefault="0017011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6195A"/>
    <w:multiLevelType w:val="hybridMultilevel"/>
    <w:tmpl w:val="55B2EC76"/>
    <w:lvl w:ilvl="0" w:tplc="0421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51B5397"/>
    <w:multiLevelType w:val="hybridMultilevel"/>
    <w:tmpl w:val="38102B78"/>
    <w:lvl w:ilvl="0" w:tplc="DD3E50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AA4F97"/>
    <w:multiLevelType w:val="hybridMultilevel"/>
    <w:tmpl w:val="139C9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2E46E6"/>
    <w:multiLevelType w:val="hybridMultilevel"/>
    <w:tmpl w:val="751AC04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546470B"/>
    <w:multiLevelType w:val="hybridMultilevel"/>
    <w:tmpl w:val="D5F00004"/>
    <w:lvl w:ilvl="0" w:tplc="C3ECDEB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0453924"/>
    <w:multiLevelType w:val="hybridMultilevel"/>
    <w:tmpl w:val="1C6CC854"/>
    <w:lvl w:ilvl="0" w:tplc="0409000F">
      <w:start w:val="1"/>
      <w:numFmt w:val="decimal"/>
      <w:lvlText w:val="%1."/>
      <w:lvlJc w:val="left"/>
      <w:pPr>
        <w:ind w:left="360" w:hanging="360"/>
      </w:pPr>
    </w:lvl>
    <w:lvl w:ilvl="1" w:tplc="38090019">
      <w:start w:val="1"/>
      <w:numFmt w:val="lowerLetter"/>
      <w:lvlText w:val="%2."/>
      <w:lvlJc w:val="left"/>
      <w:pPr>
        <w:ind w:left="1080" w:hanging="360"/>
      </w:pPr>
    </w:lvl>
    <w:lvl w:ilvl="2" w:tplc="3809001B">
      <w:start w:val="1"/>
      <w:numFmt w:val="lowerRoman"/>
      <w:lvlText w:val="%3."/>
      <w:lvlJc w:val="right"/>
      <w:pPr>
        <w:ind w:left="1800" w:hanging="180"/>
      </w:pPr>
    </w:lvl>
    <w:lvl w:ilvl="3" w:tplc="3809000F">
      <w:start w:val="1"/>
      <w:numFmt w:val="decimal"/>
      <w:lvlText w:val="%4."/>
      <w:lvlJc w:val="left"/>
      <w:pPr>
        <w:ind w:left="2520" w:hanging="360"/>
      </w:pPr>
    </w:lvl>
    <w:lvl w:ilvl="4" w:tplc="38090019">
      <w:start w:val="1"/>
      <w:numFmt w:val="lowerLetter"/>
      <w:lvlText w:val="%5."/>
      <w:lvlJc w:val="left"/>
      <w:pPr>
        <w:ind w:left="3240" w:hanging="360"/>
      </w:pPr>
    </w:lvl>
    <w:lvl w:ilvl="5" w:tplc="3809001B">
      <w:start w:val="1"/>
      <w:numFmt w:val="lowerRoman"/>
      <w:lvlText w:val="%6."/>
      <w:lvlJc w:val="right"/>
      <w:pPr>
        <w:ind w:left="3960" w:hanging="180"/>
      </w:pPr>
    </w:lvl>
    <w:lvl w:ilvl="6" w:tplc="3809000F">
      <w:start w:val="1"/>
      <w:numFmt w:val="decimal"/>
      <w:lvlText w:val="%7."/>
      <w:lvlJc w:val="left"/>
      <w:pPr>
        <w:ind w:left="4680" w:hanging="360"/>
      </w:pPr>
    </w:lvl>
    <w:lvl w:ilvl="7" w:tplc="38090019">
      <w:start w:val="1"/>
      <w:numFmt w:val="lowerLetter"/>
      <w:lvlText w:val="%8."/>
      <w:lvlJc w:val="left"/>
      <w:pPr>
        <w:ind w:left="5400" w:hanging="360"/>
      </w:pPr>
    </w:lvl>
    <w:lvl w:ilvl="8" w:tplc="3809001B">
      <w:start w:val="1"/>
      <w:numFmt w:val="lowerRoman"/>
      <w:lvlText w:val="%9."/>
      <w:lvlJc w:val="right"/>
      <w:pPr>
        <w:ind w:left="6120" w:hanging="180"/>
      </w:pPr>
    </w:lvl>
  </w:abstractNum>
  <w:abstractNum w:abstractNumId="6" w15:restartNumberingAfterBreak="0">
    <w:nsid w:val="71FC27C2"/>
    <w:multiLevelType w:val="hybridMultilevel"/>
    <w:tmpl w:val="F372E444"/>
    <w:lvl w:ilvl="0" w:tplc="DD3E50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182169"/>
    <w:multiLevelType w:val="hybridMultilevel"/>
    <w:tmpl w:val="03E6F5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9B0800"/>
    <w:multiLevelType w:val="hybridMultilevel"/>
    <w:tmpl w:val="10F29B52"/>
    <w:lvl w:ilvl="0" w:tplc="38090011">
      <w:start w:val="1"/>
      <w:numFmt w:val="decimal"/>
      <w:lvlText w:val="%1)"/>
      <w:lvlJc w:val="left"/>
      <w:pPr>
        <w:ind w:left="2421" w:hanging="360"/>
      </w:pPr>
    </w:lvl>
    <w:lvl w:ilvl="1" w:tplc="38090019">
      <w:start w:val="1"/>
      <w:numFmt w:val="lowerLetter"/>
      <w:lvlText w:val="%2."/>
      <w:lvlJc w:val="left"/>
      <w:pPr>
        <w:ind w:left="3141" w:hanging="360"/>
      </w:pPr>
    </w:lvl>
    <w:lvl w:ilvl="2" w:tplc="3809001B">
      <w:start w:val="1"/>
      <w:numFmt w:val="lowerRoman"/>
      <w:lvlText w:val="%3."/>
      <w:lvlJc w:val="right"/>
      <w:pPr>
        <w:ind w:left="3861" w:hanging="180"/>
      </w:pPr>
    </w:lvl>
    <w:lvl w:ilvl="3" w:tplc="3809000F">
      <w:start w:val="1"/>
      <w:numFmt w:val="decimal"/>
      <w:lvlText w:val="%4."/>
      <w:lvlJc w:val="left"/>
      <w:pPr>
        <w:ind w:left="4581" w:hanging="360"/>
      </w:pPr>
    </w:lvl>
    <w:lvl w:ilvl="4" w:tplc="38090019">
      <w:start w:val="1"/>
      <w:numFmt w:val="lowerLetter"/>
      <w:lvlText w:val="%5."/>
      <w:lvlJc w:val="left"/>
      <w:pPr>
        <w:ind w:left="5301" w:hanging="360"/>
      </w:pPr>
    </w:lvl>
    <w:lvl w:ilvl="5" w:tplc="3809001B">
      <w:start w:val="1"/>
      <w:numFmt w:val="lowerRoman"/>
      <w:lvlText w:val="%6."/>
      <w:lvlJc w:val="right"/>
      <w:pPr>
        <w:ind w:left="6021" w:hanging="180"/>
      </w:pPr>
    </w:lvl>
    <w:lvl w:ilvl="6" w:tplc="3809000F">
      <w:start w:val="1"/>
      <w:numFmt w:val="decimal"/>
      <w:lvlText w:val="%7."/>
      <w:lvlJc w:val="left"/>
      <w:pPr>
        <w:ind w:left="6741" w:hanging="360"/>
      </w:pPr>
    </w:lvl>
    <w:lvl w:ilvl="7" w:tplc="38090019">
      <w:start w:val="1"/>
      <w:numFmt w:val="lowerLetter"/>
      <w:lvlText w:val="%8."/>
      <w:lvlJc w:val="left"/>
      <w:pPr>
        <w:ind w:left="7461" w:hanging="360"/>
      </w:pPr>
    </w:lvl>
    <w:lvl w:ilvl="8" w:tplc="3809001B">
      <w:start w:val="1"/>
      <w:numFmt w:val="lowerRoman"/>
      <w:lvlText w:val="%9."/>
      <w:lvlJc w:val="right"/>
      <w:pPr>
        <w:ind w:left="8181"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 w:numId="5">
    <w:abstractNumId w:val="7"/>
  </w:num>
  <w:num w:numId="6">
    <w:abstractNumId w:val="1"/>
  </w:num>
  <w:num w:numId="7">
    <w:abstractNumId w:val="6"/>
  </w:num>
  <w:num w:numId="8">
    <w:abstractNumId w:val="4"/>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E82"/>
    <w:rsid w:val="00025238"/>
    <w:rsid w:val="0016774A"/>
    <w:rsid w:val="0017011B"/>
    <w:rsid w:val="001F21E3"/>
    <w:rsid w:val="00362234"/>
    <w:rsid w:val="0048772E"/>
    <w:rsid w:val="004F60EC"/>
    <w:rsid w:val="005010F7"/>
    <w:rsid w:val="00521550"/>
    <w:rsid w:val="005863F0"/>
    <w:rsid w:val="00604375"/>
    <w:rsid w:val="006222D4"/>
    <w:rsid w:val="006C6027"/>
    <w:rsid w:val="007D297C"/>
    <w:rsid w:val="0090662C"/>
    <w:rsid w:val="009916C7"/>
    <w:rsid w:val="009B2196"/>
    <w:rsid w:val="00AF4EB8"/>
    <w:rsid w:val="00B136B0"/>
    <w:rsid w:val="00B34BC5"/>
    <w:rsid w:val="00B96E82"/>
    <w:rsid w:val="00D63AF4"/>
    <w:rsid w:val="00DA41E3"/>
    <w:rsid w:val="00E207E9"/>
    <w:rsid w:val="00E64C85"/>
    <w:rsid w:val="00E670B6"/>
    <w:rsid w:val="00E809C1"/>
    <w:rsid w:val="00EF11D8"/>
    <w:rsid w:val="00F329EE"/>
    <w:rsid w:val="00FC413F"/>
    <w:rsid w:val="2CBA40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F7DD7"/>
  <w15:docId w15:val="{5D1FE63A-3EFE-4FD1-BAF5-A96EE9C3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header" w:semiHidden="1" w:unhideWhenUsed="1"/>
    <w:lsdException w:name="footer"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480" w:lineRule="auto"/>
      <w:jc w:val="both"/>
    </w:pPr>
    <w:rPr>
      <w:rFonts w:ascii="Times New Roman" w:hAnsi="Times New Roman" w:cs="Times New Roman"/>
      <w:sz w:val="24"/>
      <w:szCs w:val="22"/>
      <w:lang w:val="id-ID"/>
    </w:rPr>
  </w:style>
  <w:style w:type="paragraph" w:styleId="Heading1">
    <w:name w:val="heading 1"/>
    <w:basedOn w:val="Normal"/>
    <w:next w:val="Normal"/>
    <w:link w:val="Heading1Char"/>
    <w:uiPriority w:val="9"/>
    <w:qFormat/>
    <w:pPr>
      <w:keepNext/>
      <w:keepLines/>
      <w:spacing w:before="480" w:after="0"/>
      <w:outlineLvl w:val="0"/>
    </w:pPr>
    <w:rPr>
      <w:rFonts w:ascii="Cambria" w:eastAsia="SimSun" w:hAnsi="Cambria"/>
      <w:b/>
      <w:bCs/>
      <w:color w:val="365F91"/>
      <w:sz w:val="28"/>
      <w:szCs w:val="28"/>
    </w:rPr>
  </w:style>
  <w:style w:type="paragraph" w:styleId="Heading2">
    <w:name w:val="heading 2"/>
    <w:basedOn w:val="Normal"/>
    <w:next w:val="Normal"/>
    <w:link w:val="Heading2Char"/>
    <w:uiPriority w:val="9"/>
    <w:qFormat/>
    <w:pPr>
      <w:keepNext/>
      <w:keepLines/>
      <w:spacing w:before="200" w:after="0"/>
      <w:outlineLvl w:val="1"/>
    </w:pPr>
    <w:rPr>
      <w:rFonts w:ascii="Cambria" w:eastAsia="SimSun" w:hAnsi="Cambria"/>
      <w:b/>
      <w:bCs/>
      <w:color w:val="4F81BD"/>
      <w:sz w:val="26"/>
      <w:szCs w:val="26"/>
    </w:rPr>
  </w:style>
  <w:style w:type="paragraph" w:styleId="Heading3">
    <w:name w:val="heading 3"/>
    <w:basedOn w:val="Normal"/>
    <w:next w:val="Normal"/>
    <w:link w:val="Heading3Char"/>
    <w:uiPriority w:val="9"/>
    <w:semiHidden/>
    <w:unhideWhenUsed/>
    <w:qFormat/>
    <w:rsid w:val="00DA41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styleId="Hyperlink">
    <w:name w:val="Hyperlink"/>
    <w:basedOn w:val="DefaultParagraphFont"/>
    <w:uiPriority w:val="99"/>
    <w:qFormat/>
    <w:rPr>
      <w:color w:val="0000FF"/>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rPr>
      <w:rFonts w:ascii="Times New Roman" w:eastAsia="Calibri" w:hAnsi="Times New Roman" w:cs="Times New Roman"/>
      <w:sz w:val="20"/>
      <w:szCs w:val="20"/>
      <w:lang w:val="id-ID"/>
    </w:rPr>
  </w:style>
  <w:style w:type="character" w:customStyle="1" w:styleId="BalloonTextChar">
    <w:name w:val="Balloon Text Char"/>
    <w:basedOn w:val="DefaultParagraphFont"/>
    <w:link w:val="BalloonText"/>
    <w:uiPriority w:val="99"/>
    <w:rPr>
      <w:rFonts w:ascii="Tahoma" w:eastAsia="Calibri" w:hAnsi="Tahoma" w:cs="Tahoma"/>
      <w:sz w:val="16"/>
      <w:szCs w:val="16"/>
      <w:lang w:val="id-ID"/>
    </w:rPr>
  </w:style>
  <w:style w:type="character" w:customStyle="1" w:styleId="Heading1Char">
    <w:name w:val="Heading 1 Char"/>
    <w:basedOn w:val="DefaultParagraphFont"/>
    <w:link w:val="Heading1"/>
    <w:uiPriority w:val="9"/>
    <w:rPr>
      <w:rFonts w:ascii="Cambria" w:eastAsia="SimSun" w:hAnsi="Cambria" w:cs="Times New Roman"/>
      <w:b/>
      <w:bCs/>
      <w:color w:val="365F91"/>
      <w:sz w:val="28"/>
      <w:szCs w:val="28"/>
      <w:lang w:val="id-ID"/>
    </w:rPr>
  </w:style>
  <w:style w:type="character" w:customStyle="1" w:styleId="Heading2Char">
    <w:name w:val="Heading 2 Char"/>
    <w:basedOn w:val="DefaultParagraphFont"/>
    <w:link w:val="Heading2"/>
    <w:uiPriority w:val="9"/>
    <w:qFormat/>
    <w:rPr>
      <w:rFonts w:ascii="Cambria" w:eastAsia="SimSun" w:hAnsi="Cambria" w:cs="Times New Roman"/>
      <w:b/>
      <w:bCs/>
      <w:color w:val="4F81BD"/>
      <w:sz w:val="26"/>
      <w:szCs w:val="26"/>
      <w:lang w:val="id-ID"/>
    </w:rPr>
  </w:style>
  <w:style w:type="paragraph" w:styleId="ListParagraph">
    <w:name w:val="List Paragraph"/>
    <w:basedOn w:val="Normal"/>
    <w:link w:val="ListParagraphChar"/>
    <w:uiPriority w:val="34"/>
    <w:qFormat/>
    <w:pPr>
      <w:ind w:left="720"/>
      <w:contextualSpacing/>
    </w:pPr>
    <w:rPr>
      <w:rFonts w:ascii="Calibri" w:hAnsi="Calibri"/>
      <w:sz w:val="20"/>
      <w:szCs w:val="20"/>
    </w:rPr>
  </w:style>
  <w:style w:type="character" w:customStyle="1" w:styleId="ListParagraphChar">
    <w:name w:val="List Paragraph Char"/>
    <w:link w:val="ListParagraph"/>
    <w:uiPriority w:val="34"/>
    <w:qFormat/>
    <w:rPr>
      <w:rFonts w:ascii="Calibri" w:eastAsia="Calibri" w:hAnsi="Calibri" w:cs="Times New Roman"/>
      <w:sz w:val="20"/>
      <w:szCs w:val="20"/>
      <w:lang w:val="id-ID"/>
    </w:rPr>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F329EE"/>
    <w:pPr>
      <w:spacing w:line="240" w:lineRule="auto"/>
    </w:pPr>
    <w:rPr>
      <w:b/>
      <w:bCs/>
    </w:rPr>
  </w:style>
  <w:style w:type="character" w:customStyle="1" w:styleId="CommentSubjectChar">
    <w:name w:val="Comment Subject Char"/>
    <w:basedOn w:val="CommentTextChar"/>
    <w:link w:val="CommentSubject"/>
    <w:uiPriority w:val="99"/>
    <w:semiHidden/>
    <w:rsid w:val="00F329EE"/>
    <w:rPr>
      <w:rFonts w:ascii="Times New Roman" w:eastAsia="Calibri" w:hAnsi="Times New Roman" w:cs="Times New Roman"/>
      <w:b/>
      <w:bCs/>
      <w:sz w:val="20"/>
      <w:szCs w:val="20"/>
      <w:lang w:val="id-ID"/>
    </w:rPr>
  </w:style>
  <w:style w:type="character" w:customStyle="1" w:styleId="Heading3Char">
    <w:name w:val="Heading 3 Char"/>
    <w:basedOn w:val="DefaultParagraphFont"/>
    <w:link w:val="Heading3"/>
    <w:uiPriority w:val="9"/>
    <w:semiHidden/>
    <w:rsid w:val="00DA41E3"/>
    <w:rPr>
      <w:rFonts w:asciiTheme="majorHAnsi" w:eastAsiaTheme="majorEastAsia" w:hAnsiTheme="majorHAnsi" w:cstheme="majorBidi"/>
      <w:b/>
      <w:bCs/>
      <w:color w:val="4F81BD" w:themeColor="accent1"/>
      <w:sz w:val="24"/>
      <w:szCs w:val="22"/>
      <w:lang w:val="id-ID"/>
    </w:rPr>
  </w:style>
  <w:style w:type="table" w:customStyle="1" w:styleId="TableGrid1">
    <w:name w:val="Table Grid1"/>
    <w:basedOn w:val="TableNormal"/>
    <w:next w:val="TableGrid"/>
    <w:uiPriority w:val="59"/>
    <w:rsid w:val="007D297C"/>
    <w:rPr>
      <w:rFonts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D297C"/>
    <w:rPr>
      <w:rFonts w:cs="Times New Roman"/>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3AF4"/>
    <w:pPr>
      <w:jc w:val="both"/>
    </w:pPr>
    <w:rPr>
      <w:rFonts w:ascii="Times New Roman" w:eastAsiaTheme="minorHAnsi" w:hAnsi="Times New Roman"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78193">
      <w:bodyDiv w:val="1"/>
      <w:marLeft w:val="0"/>
      <w:marRight w:val="0"/>
      <w:marTop w:val="0"/>
      <w:marBottom w:val="0"/>
      <w:divBdr>
        <w:top w:val="none" w:sz="0" w:space="0" w:color="auto"/>
        <w:left w:val="none" w:sz="0" w:space="0" w:color="auto"/>
        <w:bottom w:val="none" w:sz="0" w:space="0" w:color="auto"/>
        <w:right w:val="none" w:sz="0" w:space="0" w:color="auto"/>
      </w:divBdr>
    </w:div>
    <w:div w:id="344022837">
      <w:bodyDiv w:val="1"/>
      <w:marLeft w:val="0"/>
      <w:marRight w:val="0"/>
      <w:marTop w:val="0"/>
      <w:marBottom w:val="0"/>
      <w:divBdr>
        <w:top w:val="none" w:sz="0" w:space="0" w:color="auto"/>
        <w:left w:val="none" w:sz="0" w:space="0" w:color="auto"/>
        <w:bottom w:val="none" w:sz="0" w:space="0" w:color="auto"/>
        <w:right w:val="none" w:sz="0" w:space="0" w:color="auto"/>
      </w:divBdr>
    </w:div>
    <w:div w:id="868760169">
      <w:bodyDiv w:val="1"/>
      <w:marLeft w:val="0"/>
      <w:marRight w:val="0"/>
      <w:marTop w:val="0"/>
      <w:marBottom w:val="0"/>
      <w:divBdr>
        <w:top w:val="none" w:sz="0" w:space="0" w:color="auto"/>
        <w:left w:val="none" w:sz="0" w:space="0" w:color="auto"/>
        <w:bottom w:val="none" w:sz="0" w:space="0" w:color="auto"/>
        <w:right w:val="none" w:sz="0" w:space="0" w:color="auto"/>
      </w:divBdr>
    </w:div>
    <w:div w:id="945113843">
      <w:bodyDiv w:val="1"/>
      <w:marLeft w:val="0"/>
      <w:marRight w:val="0"/>
      <w:marTop w:val="0"/>
      <w:marBottom w:val="0"/>
      <w:divBdr>
        <w:top w:val="none" w:sz="0" w:space="0" w:color="auto"/>
        <w:left w:val="none" w:sz="0" w:space="0" w:color="auto"/>
        <w:bottom w:val="none" w:sz="0" w:space="0" w:color="auto"/>
        <w:right w:val="none" w:sz="0" w:space="0" w:color="auto"/>
      </w:divBdr>
    </w:div>
    <w:div w:id="1838880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ursingworld.org/coe-view-only" TargetMode="External"/><Relationship Id="rId13" Type="http://schemas.openxmlformats.org/officeDocument/2006/relationships/hyperlink" Target="http://evolve.elsevier.com/Potter/essentialsYOU'VEJUSTPURCHASED" TargetMode="External"/><Relationship Id="rId18" Type="http://schemas.openxmlformats.org/officeDocument/2006/relationships/hyperlink" Target="https://www.who.int/publications/i/item/advice-on-the-use-of-masks-in-the-context-of-covid-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imh.nih.gov/health/topics/anxiety-disorders/index.shtml" TargetMode="External"/><Relationship Id="rId17" Type="http://schemas.openxmlformats.org/officeDocument/2006/relationships/hyperlink" Target="http://eprints.umm.ac.id/52093/" TargetMode="External"/><Relationship Id="rId2" Type="http://schemas.openxmlformats.org/officeDocument/2006/relationships/numbering" Target="numbering.xml"/><Relationship Id="rId16" Type="http://schemas.openxmlformats.org/officeDocument/2006/relationships/hyperlink" Target="https://www.rcn.org.uk/professional-development/publications/pub-00427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oc.pub/8e1099e9-ce59-41ca-a0f0-f488b81370f3" TargetMode="External"/><Relationship Id="rId5" Type="http://schemas.openxmlformats.org/officeDocument/2006/relationships/webSettings" Target="webSettings.xml"/><Relationship Id="rId15" Type="http://schemas.openxmlformats.org/officeDocument/2006/relationships/hyperlink" Target="https://rnao.ca/sites/rnao-ca/files/Consent.pdf" TargetMode="External"/><Relationship Id="rId10" Type="http://schemas.openxmlformats.org/officeDocument/2006/relationships/hyperlink" Target="https://www.cno.org/globalassets/docs/prac/41006_consent.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dc.gov/coronavirus/2019-ncov/community/disinfecting-building-facility.html" TargetMode="External"/><Relationship Id="rId14" Type="http://schemas.openxmlformats.org/officeDocument/2006/relationships/hyperlink" Target="https://doi.org/10.26714/nm.v1i1.54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F80E1-CF2A-4F5A-AF3B-207186123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8491</Words>
  <Characters>48402</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ibnu facrudin</cp:lastModifiedBy>
  <cp:revision>2</cp:revision>
  <dcterms:created xsi:type="dcterms:W3CDTF">2023-10-01T23:29:00Z</dcterms:created>
  <dcterms:modified xsi:type="dcterms:W3CDTF">2023-10-01T23:29:00Z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A574DCB58D06422DA649269241BDD323</vt:lpwstr>
  </property>
  <property fmtid="{D5CDD505-2E9C-101B-9397-08002B2CF9AE}" pid="3" name="KSOProductBuildVer">
    <vt:lpwstr>1033-11.2.0.11537</vt:lpwstr>
  </property>
</Properties>
</file>