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282" w:rsidRPr="008551D0" w:rsidRDefault="0099740C" w:rsidP="00C72734">
      <w:pPr>
        <w:pStyle w:val="IEEETitle"/>
        <w:tabs>
          <w:tab w:val="left" w:pos="1014"/>
          <w:tab w:val="center" w:pos="5017"/>
        </w:tabs>
        <w:rPr>
          <w:rStyle w:val="shorttext"/>
          <w:rFonts w:ascii="Arial" w:hAnsi="Arial" w:cs="Arial"/>
          <w:b/>
          <w:sz w:val="28"/>
          <w:szCs w:val="28"/>
          <w:shd w:val="clear" w:color="auto" w:fill="FFFFFF"/>
          <w:lang w:val="en-US"/>
        </w:rPr>
      </w:pPr>
      <w:r>
        <w:rPr>
          <w:rStyle w:val="shorttext"/>
          <w:rFonts w:ascii="Arial" w:hAnsi="Arial" w:cs="Arial"/>
          <w:b/>
          <w:sz w:val="28"/>
          <w:szCs w:val="28"/>
          <w:shd w:val="clear" w:color="auto" w:fill="FFFFFF"/>
          <w:lang w:val="en-US"/>
        </w:rPr>
        <w:t xml:space="preserve">BAKTI SOSIAL </w:t>
      </w:r>
      <w:r w:rsidR="00576E59">
        <w:rPr>
          <w:rStyle w:val="shorttext"/>
          <w:rFonts w:ascii="Arial" w:hAnsi="Arial" w:cs="Arial"/>
          <w:b/>
          <w:sz w:val="28"/>
          <w:szCs w:val="28"/>
          <w:shd w:val="clear" w:color="auto" w:fill="FFFFFF"/>
          <w:lang w:val="en-US"/>
        </w:rPr>
        <w:t xml:space="preserve">INTEGRASI </w:t>
      </w:r>
      <w:r>
        <w:rPr>
          <w:rStyle w:val="shorttext"/>
          <w:rFonts w:ascii="Arial" w:hAnsi="Arial" w:cs="Arial"/>
          <w:b/>
          <w:sz w:val="28"/>
          <w:szCs w:val="28"/>
          <w:shd w:val="clear" w:color="auto" w:fill="FFFFFF"/>
          <w:lang w:val="en-US"/>
        </w:rPr>
        <w:t xml:space="preserve">LAYANAN </w:t>
      </w:r>
      <w:r w:rsidR="008551D0">
        <w:rPr>
          <w:rStyle w:val="shorttext"/>
          <w:rFonts w:ascii="Arial" w:hAnsi="Arial" w:cs="Arial"/>
          <w:b/>
          <w:sz w:val="28"/>
          <w:szCs w:val="28"/>
          <w:shd w:val="clear" w:color="auto" w:fill="FFFFFF"/>
          <w:lang w:val="en-US"/>
        </w:rPr>
        <w:t xml:space="preserve">KEPERAWATAN KOMPLEMENTER </w:t>
      </w:r>
      <w:r w:rsidR="008551D0" w:rsidRPr="008551D0">
        <w:rPr>
          <w:rStyle w:val="shorttext"/>
          <w:rFonts w:ascii="Arial" w:hAnsi="Arial" w:cs="Arial"/>
          <w:b/>
          <w:sz w:val="28"/>
          <w:szCs w:val="28"/>
          <w:shd w:val="clear" w:color="auto" w:fill="FFFFFF"/>
          <w:lang w:val="en-US"/>
        </w:rPr>
        <w:t xml:space="preserve">AKUPUNTUR </w:t>
      </w:r>
      <w:r>
        <w:rPr>
          <w:rStyle w:val="shorttext"/>
          <w:rFonts w:ascii="Arial" w:hAnsi="Arial" w:cs="Arial"/>
          <w:b/>
          <w:sz w:val="28"/>
          <w:szCs w:val="28"/>
          <w:shd w:val="clear" w:color="auto" w:fill="FFFFFF"/>
          <w:lang w:val="en-US"/>
        </w:rPr>
        <w:t xml:space="preserve">UNTUK </w:t>
      </w:r>
      <w:r w:rsidR="00576E59">
        <w:rPr>
          <w:rStyle w:val="shorttext"/>
          <w:rFonts w:ascii="Arial" w:hAnsi="Arial" w:cs="Arial"/>
          <w:b/>
          <w:sz w:val="28"/>
          <w:szCs w:val="28"/>
          <w:shd w:val="clear" w:color="auto" w:fill="FFFFFF"/>
          <w:lang w:val="en-US"/>
        </w:rPr>
        <w:t xml:space="preserve">MENGURANGI NYERI DAN </w:t>
      </w:r>
      <w:r>
        <w:rPr>
          <w:rStyle w:val="shorttext"/>
          <w:rFonts w:ascii="Arial" w:hAnsi="Arial" w:cs="Arial"/>
          <w:b/>
          <w:sz w:val="28"/>
          <w:szCs w:val="28"/>
          <w:shd w:val="clear" w:color="auto" w:fill="FFFFFF"/>
          <w:lang w:val="en-US"/>
        </w:rPr>
        <w:t>MOBILITAS FISIK  PADA GANGGUAN NEUROMUSKULER</w:t>
      </w:r>
    </w:p>
    <w:p w:rsidR="00B96636" w:rsidRPr="001C0CCC" w:rsidRDefault="005F6788" w:rsidP="00C72734">
      <w:pPr>
        <w:pStyle w:val="IEEETitle"/>
        <w:tabs>
          <w:tab w:val="left" w:pos="1014"/>
          <w:tab w:val="left" w:pos="1125"/>
          <w:tab w:val="center" w:pos="4535"/>
          <w:tab w:val="center" w:pos="5017"/>
        </w:tabs>
        <w:jc w:val="left"/>
        <w:rPr>
          <w:rFonts w:ascii="Arial" w:hAnsi="Arial" w:cs="Arial"/>
          <w:lang w:val="id-ID"/>
        </w:rPr>
      </w:pPr>
      <w:r w:rsidRPr="001C0CCC">
        <w:rPr>
          <w:rStyle w:val="shorttext"/>
          <w:rFonts w:ascii="Arial" w:hAnsi="Arial" w:cs="Arial"/>
          <w:b/>
          <w:sz w:val="28"/>
          <w:szCs w:val="28"/>
          <w:shd w:val="clear" w:color="auto" w:fill="FFFFFF"/>
          <w:lang w:val="en-US"/>
        </w:rPr>
        <w:tab/>
      </w:r>
      <w:r w:rsidRPr="001C0CCC">
        <w:rPr>
          <w:rStyle w:val="shorttext"/>
          <w:rFonts w:ascii="Arial" w:hAnsi="Arial" w:cs="Arial"/>
          <w:b/>
          <w:sz w:val="28"/>
          <w:szCs w:val="28"/>
          <w:shd w:val="clear" w:color="auto" w:fill="FFFFFF"/>
          <w:lang w:val="en-US"/>
        </w:rPr>
        <w:tab/>
      </w:r>
      <w:r w:rsidRPr="001C0CCC">
        <w:rPr>
          <w:rStyle w:val="shorttext"/>
          <w:rFonts w:ascii="Arial" w:hAnsi="Arial" w:cs="Arial"/>
          <w:b/>
          <w:sz w:val="28"/>
          <w:szCs w:val="28"/>
          <w:shd w:val="clear" w:color="auto" w:fill="FFFFFF"/>
          <w:lang w:val="en-US"/>
        </w:rPr>
        <w:tab/>
      </w:r>
    </w:p>
    <w:p w:rsidR="00772C88" w:rsidRDefault="008551D0" w:rsidP="00C72734">
      <w:pPr>
        <w:jc w:val="center"/>
        <w:rPr>
          <w:rFonts w:ascii="Arial" w:hAnsi="Arial" w:cs="Arial"/>
          <w:sz w:val="20"/>
          <w:szCs w:val="20"/>
        </w:rPr>
      </w:pPr>
      <w:r>
        <w:rPr>
          <w:rFonts w:ascii="Arial" w:hAnsi="Arial" w:cs="Arial"/>
          <w:b/>
          <w:bCs/>
          <w:lang w:val="en-US"/>
        </w:rPr>
        <w:t>Ratna Kurniawati</w:t>
      </w:r>
      <w:r w:rsidR="00AB2575" w:rsidRPr="001C0CCC">
        <w:rPr>
          <w:rFonts w:ascii="Arial" w:hAnsi="Arial" w:cs="Arial"/>
          <w:b/>
          <w:bCs/>
          <w:vertAlign w:val="superscript"/>
          <w:lang w:val="en-US"/>
        </w:rPr>
        <w:t>1</w:t>
      </w:r>
      <w:r w:rsidR="00922A80" w:rsidRPr="001C0CCC">
        <w:rPr>
          <w:rFonts w:ascii="Arial" w:hAnsi="Arial" w:cs="Arial"/>
          <w:b/>
          <w:bCs/>
          <w:vertAlign w:val="superscript"/>
          <w:lang w:val="en-US"/>
        </w:rPr>
        <w:t>*</w:t>
      </w:r>
      <w:r w:rsidR="005B3934" w:rsidRPr="001C0CCC">
        <w:rPr>
          <w:rFonts w:ascii="Arial" w:hAnsi="Arial" w:cs="Arial"/>
          <w:b/>
          <w:bCs/>
          <w:lang w:val="id-ID"/>
        </w:rPr>
        <w:t xml:space="preserve">, </w:t>
      </w:r>
      <w:r>
        <w:rPr>
          <w:rFonts w:ascii="Arial" w:hAnsi="Arial" w:cs="Arial"/>
          <w:b/>
          <w:bCs/>
          <w:lang w:val="en-US"/>
        </w:rPr>
        <w:t>Tri Suraning Wulandari</w:t>
      </w:r>
      <w:r w:rsidR="00AB2575" w:rsidRPr="001C0CCC">
        <w:rPr>
          <w:rFonts w:ascii="Arial" w:hAnsi="Arial" w:cs="Arial"/>
          <w:b/>
          <w:bCs/>
          <w:vertAlign w:val="superscript"/>
          <w:lang w:val="en-US"/>
        </w:rPr>
        <w:t>2</w:t>
      </w:r>
      <w:r w:rsidR="005B3934" w:rsidRPr="001C0CCC">
        <w:rPr>
          <w:rFonts w:ascii="Arial" w:hAnsi="Arial" w:cs="Arial"/>
          <w:b/>
          <w:bCs/>
          <w:lang w:val="id-ID"/>
        </w:rPr>
        <w:t xml:space="preserve">, </w:t>
      </w:r>
      <w:r w:rsidR="00FF6D1D">
        <w:rPr>
          <w:rFonts w:ascii="Arial" w:hAnsi="Arial" w:cs="Arial"/>
          <w:b/>
          <w:bCs/>
          <w:lang w:val="en-US"/>
        </w:rPr>
        <w:t>Retno Lusmiati Anisah</w:t>
      </w:r>
      <w:r w:rsidR="00AB2575" w:rsidRPr="001C0CCC">
        <w:rPr>
          <w:rFonts w:ascii="Arial" w:hAnsi="Arial" w:cs="Arial"/>
          <w:b/>
          <w:bCs/>
          <w:vertAlign w:val="superscript"/>
          <w:lang w:val="en-US"/>
        </w:rPr>
        <w:t xml:space="preserve"> 3</w:t>
      </w:r>
      <w:r w:rsidR="00AB2575" w:rsidRPr="001C0CCC">
        <w:rPr>
          <w:rFonts w:ascii="Arial" w:hAnsi="Arial" w:cs="Arial"/>
          <w:b/>
          <w:bCs/>
        </w:rPr>
        <w:t xml:space="preserve"> </w:t>
      </w:r>
      <w:r w:rsidR="00A04DC8" w:rsidRPr="001C0CCC">
        <w:rPr>
          <w:rFonts w:ascii="Arial" w:hAnsi="Arial" w:cs="Arial"/>
          <w:sz w:val="20"/>
          <w:szCs w:val="20"/>
          <w:vertAlign w:val="superscript"/>
        </w:rPr>
        <w:t>1</w:t>
      </w:r>
      <w:r>
        <w:rPr>
          <w:rFonts w:ascii="Arial" w:hAnsi="Arial" w:cs="Arial"/>
          <w:sz w:val="20"/>
          <w:szCs w:val="20"/>
          <w:vertAlign w:val="superscript"/>
        </w:rPr>
        <w:t>,</w:t>
      </w:r>
      <w:r w:rsidR="0015489E" w:rsidRPr="001C0CCC">
        <w:rPr>
          <w:rFonts w:ascii="Arial" w:hAnsi="Arial" w:cs="Arial"/>
          <w:sz w:val="20"/>
          <w:szCs w:val="20"/>
        </w:rPr>
        <w:t>Akper Alkautsar Temanggung</w:t>
      </w:r>
      <w:r w:rsidR="007D23B6">
        <w:rPr>
          <w:rFonts w:ascii="Arial" w:hAnsi="Arial" w:cs="Arial"/>
          <w:sz w:val="20"/>
          <w:szCs w:val="20"/>
        </w:rPr>
        <w:t xml:space="preserve">, </w:t>
      </w:r>
      <w:hyperlink r:id="rId8" w:history="1">
        <w:r w:rsidR="007D23B6" w:rsidRPr="00C64FB9">
          <w:rPr>
            <w:rStyle w:val="Hyperlink"/>
            <w:rFonts w:ascii="Arial" w:hAnsi="Arial" w:cs="Arial"/>
            <w:color w:val="000000" w:themeColor="text1"/>
            <w:sz w:val="20"/>
            <w:szCs w:val="20"/>
            <w:u w:val="none"/>
          </w:rPr>
          <w:t>ratnaummudzak@gmail.com</w:t>
        </w:r>
      </w:hyperlink>
    </w:p>
    <w:p w:rsidR="007D23B6" w:rsidRPr="00C64FB9" w:rsidRDefault="00FF6D1D" w:rsidP="00C64FB9">
      <w:pPr>
        <w:jc w:val="center"/>
        <w:rPr>
          <w:rFonts w:ascii="Arial" w:hAnsi="Arial" w:cs="Arial"/>
          <w:sz w:val="20"/>
          <w:szCs w:val="20"/>
        </w:rPr>
      </w:pPr>
      <w:r w:rsidRPr="00FF6D1D">
        <w:rPr>
          <w:rFonts w:ascii="Arial" w:hAnsi="Arial" w:cs="Arial"/>
          <w:sz w:val="20"/>
          <w:szCs w:val="20"/>
          <w:vertAlign w:val="superscript"/>
        </w:rPr>
        <w:t>2</w:t>
      </w:r>
      <w:r w:rsidR="007D23B6" w:rsidRPr="007D23B6">
        <w:rPr>
          <w:rFonts w:ascii="Arial" w:hAnsi="Arial" w:cs="Arial"/>
          <w:sz w:val="20"/>
          <w:szCs w:val="20"/>
        </w:rPr>
        <w:t xml:space="preserve">Akper Alkautsar Temanggung, </w:t>
      </w:r>
      <w:r w:rsidR="00C64FB9" w:rsidRPr="00C64FB9">
        <w:rPr>
          <w:rFonts w:ascii="Arial" w:hAnsi="Arial" w:cs="Arial"/>
          <w:sz w:val="20"/>
          <w:szCs w:val="20"/>
        </w:rPr>
        <w:t>woelancahya@yahoo.com</w:t>
      </w:r>
    </w:p>
    <w:p w:rsidR="007D23B6" w:rsidRPr="00C64FB9" w:rsidRDefault="00C64FB9" w:rsidP="00C64FB9">
      <w:pPr>
        <w:jc w:val="center"/>
        <w:rPr>
          <w:rFonts w:ascii="Arial" w:hAnsi="Arial" w:cs="Arial"/>
          <w:sz w:val="20"/>
          <w:szCs w:val="20"/>
        </w:rPr>
      </w:pPr>
      <w:r>
        <w:rPr>
          <w:rFonts w:ascii="Arial" w:hAnsi="Arial" w:cs="Arial"/>
          <w:sz w:val="20"/>
          <w:szCs w:val="20"/>
          <w:vertAlign w:val="superscript"/>
        </w:rPr>
        <w:t xml:space="preserve"> </w:t>
      </w:r>
      <w:r w:rsidR="007D23B6" w:rsidRPr="007D23B6">
        <w:rPr>
          <w:rFonts w:ascii="Arial" w:hAnsi="Arial" w:cs="Arial"/>
          <w:sz w:val="20"/>
          <w:szCs w:val="20"/>
          <w:vertAlign w:val="superscript"/>
        </w:rPr>
        <w:t>3</w:t>
      </w:r>
      <w:r w:rsidR="007D23B6" w:rsidRPr="007D23B6">
        <w:rPr>
          <w:rFonts w:ascii="Arial" w:hAnsi="Arial" w:cs="Arial"/>
          <w:sz w:val="20"/>
          <w:szCs w:val="20"/>
        </w:rPr>
        <w:t xml:space="preserve">Akper Alkautsar Temanggung, </w:t>
      </w:r>
      <w:r w:rsidRPr="00C64FB9">
        <w:rPr>
          <w:rFonts w:ascii="Arial" w:hAnsi="Arial" w:cs="Arial"/>
          <w:sz w:val="20"/>
          <w:szCs w:val="20"/>
        </w:rPr>
        <w:t>retno30kusuma@gmail.com</w:t>
      </w:r>
    </w:p>
    <w:p w:rsidR="007D23B6" w:rsidRDefault="00C64FB9" w:rsidP="005B3934">
      <w:pPr>
        <w:jc w:val="center"/>
        <w:rPr>
          <w:rFonts w:ascii="Arial" w:hAnsi="Arial" w:cs="Arial"/>
          <w:sz w:val="20"/>
          <w:szCs w:val="20"/>
        </w:rPr>
      </w:pPr>
      <w:r>
        <w:rPr>
          <w:rFonts w:ascii="Arial" w:hAnsi="Arial" w:cs="Arial"/>
          <w:sz w:val="20"/>
          <w:szCs w:val="20"/>
        </w:rPr>
        <w:t>Kore</w:t>
      </w:r>
      <w:r w:rsidR="007D23B6">
        <w:rPr>
          <w:rFonts w:ascii="Arial" w:hAnsi="Arial" w:cs="Arial"/>
          <w:sz w:val="20"/>
          <w:szCs w:val="20"/>
        </w:rPr>
        <w:t xml:space="preserve">sponding email : </w:t>
      </w:r>
      <w:hyperlink r:id="rId9" w:history="1">
        <w:r w:rsidR="007D23B6" w:rsidRPr="003C0DEC">
          <w:rPr>
            <w:rStyle w:val="Hyperlink"/>
            <w:rFonts w:ascii="Arial" w:hAnsi="Arial" w:cs="Arial"/>
            <w:sz w:val="20"/>
            <w:szCs w:val="20"/>
          </w:rPr>
          <w:t>ratnaummudzak@gmail.com</w:t>
        </w:r>
      </w:hyperlink>
    </w:p>
    <w:p w:rsidR="00D41274" w:rsidRPr="001C0CCC" w:rsidRDefault="00D41274">
      <w:pPr>
        <w:rPr>
          <w:rFonts w:ascii="Arial" w:hAnsi="Arial" w:cs="Arial"/>
        </w:rPr>
        <w:sectPr w:rsidR="00D41274" w:rsidRPr="001C0CCC" w:rsidSect="0038106C">
          <w:headerReference w:type="even" r:id="rId10"/>
          <w:headerReference w:type="default" r:id="rId11"/>
          <w:headerReference w:type="first" r:id="rId12"/>
          <w:footerReference w:type="first" r:id="rId13"/>
          <w:pgSz w:w="11906" w:h="16838" w:code="9"/>
          <w:pgMar w:top="1134" w:right="1701" w:bottom="1134" w:left="1701" w:header="567" w:footer="431" w:gutter="0"/>
          <w:cols w:space="708"/>
          <w:titlePg/>
          <w:docGrid w:linePitch="360"/>
        </w:sectPr>
      </w:pPr>
    </w:p>
    <w:p w:rsidR="009D3C51" w:rsidRPr="001C0CCC" w:rsidRDefault="009D3C51" w:rsidP="007E34AA">
      <w:pPr>
        <w:pStyle w:val="IEEEAbtract"/>
        <w:ind w:left="1985" w:right="1779"/>
        <w:rPr>
          <w:rFonts w:ascii="Arial" w:hAnsi="Arial" w:cs="Arial"/>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1C0CCC"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1C0CCC" w:rsidRDefault="00BF5282" w:rsidP="00521ED0">
            <w:pPr>
              <w:spacing w:before="120"/>
              <w:jc w:val="center"/>
              <w:rPr>
                <w:rFonts w:ascii="Arial" w:hAnsi="Arial" w:cs="Arial"/>
                <w:color w:val="000000"/>
                <w:sz w:val="20"/>
                <w:szCs w:val="20"/>
              </w:rPr>
            </w:pPr>
            <w:r w:rsidRPr="001C0CCC">
              <w:rPr>
                <w:rFonts w:ascii="Arial" w:hAnsi="Arial" w:cs="Arial"/>
                <w:b/>
                <w:bCs/>
                <w:iCs/>
                <w:color w:val="000000"/>
                <w:sz w:val="20"/>
                <w:szCs w:val="20"/>
              </w:rPr>
              <w:t>ABSTRAK</w:t>
            </w:r>
          </w:p>
        </w:tc>
      </w:tr>
      <w:tr w:rsidR="00BF5282" w:rsidRPr="001C0CCC" w:rsidTr="00005CE1">
        <w:trPr>
          <w:gridAfter w:val="1"/>
          <w:wAfter w:w="22" w:type="dxa"/>
          <w:trHeight w:val="1268"/>
          <w:jc w:val="center"/>
        </w:trPr>
        <w:tc>
          <w:tcPr>
            <w:tcW w:w="8437" w:type="dxa"/>
            <w:gridSpan w:val="3"/>
            <w:vMerge w:val="restart"/>
            <w:tcBorders>
              <w:top w:val="single" w:sz="4" w:space="0" w:color="auto"/>
              <w:left w:val="nil"/>
              <w:right w:val="nil"/>
            </w:tcBorders>
          </w:tcPr>
          <w:p w:rsidR="00F476F6" w:rsidRPr="00F476F6" w:rsidRDefault="00F476F6" w:rsidP="00E6457D">
            <w:pPr>
              <w:spacing w:before="120" w:after="240"/>
              <w:jc w:val="both"/>
              <w:rPr>
                <w:rFonts w:ascii="Arial" w:hAnsi="Arial" w:cs="Arial"/>
                <w:iCs/>
                <w:sz w:val="20"/>
                <w:szCs w:val="20"/>
                <w:lang w:val="id-ID"/>
              </w:rPr>
            </w:pPr>
            <w:r w:rsidRPr="00F476F6">
              <w:rPr>
                <w:rFonts w:ascii="Arial" w:hAnsi="Arial" w:cs="Arial"/>
                <w:iCs/>
                <w:sz w:val="20"/>
                <w:szCs w:val="20"/>
                <w:lang w:val="id-ID"/>
              </w:rPr>
              <w:t>Gangguan mobilitas fisik dan nyeri neuromuskuler merupakan masalah kesehatan yang sering dialami masyarakat, terutama lansia, penyintas stroke, dan pekerja dengan aktivitas fisik berat. Kondisi ini berdampak pada penurunan kualitas hidup, keterbatasan aktivitas harian, serta meningkatnya ketergantungan terhadap keluarga. Pengabdian masyarakat ini bertujuan meningkatkan mobilitas fisik dan menurunkan intensitas nyeri melalui integrasi keperawatan komplementer berbasis akupunktur. Metode yang digunakan berupa</w:t>
            </w:r>
            <w:r w:rsidR="007C6EF5">
              <w:rPr>
                <w:rFonts w:ascii="Arial" w:hAnsi="Arial" w:cs="Arial"/>
                <w:iCs/>
                <w:sz w:val="20"/>
                <w:szCs w:val="20"/>
                <w:lang w:val="id-ID"/>
              </w:rPr>
              <w:t xml:space="preserve"> bakti sosial disertai </w:t>
            </w:r>
            <w:r w:rsidR="007C6EF5">
              <w:rPr>
                <w:rFonts w:ascii="Arial" w:hAnsi="Arial" w:cs="Arial"/>
                <w:iCs/>
                <w:sz w:val="20"/>
                <w:szCs w:val="20"/>
                <w:lang w:val="en-US"/>
              </w:rPr>
              <w:t>pendidikan</w:t>
            </w:r>
            <w:r w:rsidRPr="00F476F6">
              <w:rPr>
                <w:rFonts w:ascii="Arial" w:hAnsi="Arial" w:cs="Arial"/>
                <w:iCs/>
                <w:sz w:val="20"/>
                <w:szCs w:val="20"/>
                <w:lang w:val="id-ID"/>
              </w:rPr>
              <w:t xml:space="preserve"> kesehatan, pemeriksaan kesehatan dasar (gula darah, kolesterol, asam urat), anamnesis, </w:t>
            </w:r>
            <w:r>
              <w:rPr>
                <w:rFonts w:ascii="Arial" w:hAnsi="Arial" w:cs="Arial"/>
                <w:iCs/>
                <w:sz w:val="20"/>
                <w:szCs w:val="20"/>
                <w:lang w:val="en-US"/>
              </w:rPr>
              <w:t xml:space="preserve">pengobatan, </w:t>
            </w:r>
            <w:r w:rsidRPr="00F476F6">
              <w:rPr>
                <w:rFonts w:ascii="Arial" w:hAnsi="Arial" w:cs="Arial"/>
                <w:iCs/>
                <w:sz w:val="20"/>
                <w:szCs w:val="20"/>
                <w:lang w:val="id-ID"/>
              </w:rPr>
              <w:t>serta intervensi terapi akupunktur</w:t>
            </w:r>
            <w:r w:rsidR="007C6EF5">
              <w:rPr>
                <w:rFonts w:ascii="Arial" w:hAnsi="Arial" w:cs="Arial"/>
                <w:iCs/>
                <w:sz w:val="20"/>
                <w:szCs w:val="20"/>
                <w:lang w:val="en-US"/>
              </w:rPr>
              <w:t xml:space="preserve"> dan konseling</w:t>
            </w:r>
            <w:r w:rsidRPr="00F476F6">
              <w:rPr>
                <w:rFonts w:ascii="Arial" w:hAnsi="Arial" w:cs="Arial"/>
                <w:iCs/>
                <w:sz w:val="20"/>
                <w:szCs w:val="20"/>
                <w:lang w:val="id-ID"/>
              </w:rPr>
              <w:t>. Kegiatan</w:t>
            </w:r>
            <w:r w:rsidR="007C6EF5">
              <w:rPr>
                <w:rFonts w:ascii="Arial" w:hAnsi="Arial" w:cs="Arial"/>
                <w:iCs/>
                <w:sz w:val="20"/>
                <w:szCs w:val="20"/>
                <w:lang w:val="id-ID"/>
              </w:rPr>
              <w:t xml:space="preserve"> dilaksanakan pada </w:t>
            </w:r>
            <w:r w:rsidR="00991A55">
              <w:rPr>
                <w:rFonts w:ascii="Arial" w:hAnsi="Arial" w:cs="Arial"/>
                <w:iCs/>
                <w:sz w:val="20"/>
                <w:szCs w:val="20"/>
                <w:lang w:val="en-US"/>
              </w:rPr>
              <w:t xml:space="preserve">9 </w:t>
            </w:r>
            <w:r w:rsidR="007C6EF5">
              <w:rPr>
                <w:rFonts w:ascii="Arial" w:hAnsi="Arial" w:cs="Arial"/>
                <w:iCs/>
                <w:sz w:val="20"/>
                <w:szCs w:val="20"/>
                <w:lang w:val="id-ID"/>
              </w:rPr>
              <w:t>Desember 2023</w:t>
            </w:r>
            <w:r w:rsidRPr="00F476F6">
              <w:rPr>
                <w:rFonts w:ascii="Arial" w:hAnsi="Arial" w:cs="Arial"/>
                <w:iCs/>
                <w:sz w:val="20"/>
                <w:szCs w:val="20"/>
                <w:lang w:val="id-ID"/>
              </w:rPr>
              <w:t xml:space="preserve"> di Akper Alkautsar Temanggung dengan jumlah peserta ±2</w:t>
            </w:r>
            <w:r>
              <w:rPr>
                <w:rFonts w:ascii="Arial" w:hAnsi="Arial" w:cs="Arial"/>
                <w:iCs/>
                <w:sz w:val="20"/>
                <w:szCs w:val="20"/>
                <w:lang w:val="en-US"/>
              </w:rPr>
              <w:t>0</w:t>
            </w:r>
            <w:r w:rsidRPr="00F476F6">
              <w:rPr>
                <w:rFonts w:ascii="Arial" w:hAnsi="Arial" w:cs="Arial"/>
                <w:iCs/>
                <w:sz w:val="20"/>
                <w:szCs w:val="20"/>
                <w:lang w:val="id-ID"/>
              </w:rPr>
              <w:t>0 orang. Evaluasi dilakukan melalui observasi klinis, wawancara keluha</w:t>
            </w:r>
            <w:r>
              <w:rPr>
                <w:rFonts w:ascii="Arial" w:hAnsi="Arial" w:cs="Arial"/>
                <w:iCs/>
                <w:sz w:val="20"/>
                <w:szCs w:val="20"/>
                <w:lang w:val="id-ID"/>
              </w:rPr>
              <w:t>n sebelum dan sesudah tindakan</w:t>
            </w:r>
            <w:r w:rsidRPr="00F476F6">
              <w:rPr>
                <w:rFonts w:ascii="Arial" w:hAnsi="Arial" w:cs="Arial"/>
                <w:iCs/>
                <w:sz w:val="20"/>
                <w:szCs w:val="20"/>
                <w:lang w:val="id-ID"/>
              </w:rPr>
              <w:t>. Hasil menunjukkan 72% peserta melaporkan penurunan nyeri segera setelah terapi, 65% mengalami peningkatan rentang gerak ringan–sedang, dan 88% menyatakan puas terhadap layanan. Kegiatan ini juga meningkatkan pengetahuan peserta tentang terapi komplementer sebesar 70% berdasarkan evaluasi pre-post edukasi. Integrasi akupunktur dalam praktik keperawatan komunitas terbukti meningkatkan fungsi fisik, kepuasan pasien, serta memperkuat model asuhan keperawatan holistik berbasis masyarakat</w:t>
            </w:r>
          </w:p>
          <w:p w:rsidR="00F476F6" w:rsidRDefault="00BF5282" w:rsidP="00E6457D">
            <w:pPr>
              <w:spacing w:before="120" w:after="240"/>
              <w:jc w:val="both"/>
              <w:rPr>
                <w:rStyle w:val="longtext"/>
                <w:rFonts w:ascii="Arial" w:hAnsi="Arial" w:cs="Arial"/>
                <w:b/>
                <w:sz w:val="20"/>
                <w:szCs w:val="20"/>
                <w:shd w:val="clear" w:color="auto" w:fill="FFFFFF"/>
                <w:lang w:val="sv-SE"/>
              </w:rPr>
            </w:pPr>
            <w:r w:rsidRPr="001C0CCC">
              <w:rPr>
                <w:rStyle w:val="longtext"/>
                <w:rFonts w:ascii="Arial" w:hAnsi="Arial" w:cs="Arial"/>
                <w:b/>
                <w:sz w:val="20"/>
                <w:szCs w:val="20"/>
                <w:shd w:val="clear" w:color="auto" w:fill="FFFFFF"/>
                <w:lang w:val="sv-SE"/>
              </w:rPr>
              <w:t xml:space="preserve">Kata Kunci: </w:t>
            </w:r>
            <w:r w:rsidR="00F476F6" w:rsidRPr="00F476F6">
              <w:rPr>
                <w:rStyle w:val="longtext"/>
                <w:rFonts w:ascii="Arial" w:hAnsi="Arial" w:cs="Arial"/>
                <w:sz w:val="20"/>
                <w:szCs w:val="20"/>
                <w:shd w:val="clear" w:color="auto" w:fill="FFFFFF"/>
                <w:lang w:val="sv-SE"/>
              </w:rPr>
              <w:t>akupunktur; gangguan neuromuskuler; keperawatan komplementer; mobilitas fisik; nyeri</w:t>
            </w:r>
          </w:p>
          <w:p w:rsidR="00BF5282" w:rsidRDefault="00BF5282" w:rsidP="00C93BB2">
            <w:pPr>
              <w:spacing w:before="120" w:after="240"/>
              <w:jc w:val="both"/>
              <w:rPr>
                <w:rFonts w:ascii="Arial" w:hAnsi="Arial" w:cs="Arial"/>
                <w:i/>
                <w:sz w:val="20"/>
                <w:szCs w:val="20"/>
                <w:lang w:val="en-US"/>
              </w:rPr>
            </w:pPr>
            <w:r w:rsidRPr="001C0CCC">
              <w:rPr>
                <w:rFonts w:ascii="Arial" w:hAnsi="Arial" w:cs="Arial"/>
                <w:b/>
                <w:i/>
                <w:sz w:val="20"/>
                <w:szCs w:val="20"/>
                <w:lang w:val="en-US"/>
              </w:rPr>
              <w:t>Abstract:</w:t>
            </w:r>
            <w:r w:rsidRPr="001C0CCC">
              <w:rPr>
                <w:rFonts w:ascii="Arial" w:hAnsi="Arial" w:cs="Arial"/>
                <w:i/>
                <w:sz w:val="20"/>
                <w:szCs w:val="20"/>
                <w:lang w:val="en-US"/>
              </w:rPr>
              <w:t xml:space="preserve">  Tuliskan abstrak dalam bahasa Inggris</w:t>
            </w:r>
          </w:p>
          <w:p w:rsidR="00F476F6" w:rsidRPr="00F476F6" w:rsidRDefault="00F476F6" w:rsidP="00F476F6">
            <w:pPr>
              <w:spacing w:before="120" w:after="240"/>
              <w:jc w:val="both"/>
              <w:rPr>
                <w:rFonts w:ascii="Arial" w:hAnsi="Arial" w:cs="Arial"/>
                <w:sz w:val="20"/>
                <w:szCs w:val="20"/>
                <w:lang w:val="en-US"/>
              </w:rPr>
            </w:pPr>
            <w:r w:rsidRPr="00F476F6">
              <w:rPr>
                <w:rFonts w:ascii="Arial" w:hAnsi="Arial" w:cs="Arial"/>
                <w:sz w:val="20"/>
                <w:szCs w:val="20"/>
                <w:lang w:val="en-US"/>
              </w:rPr>
              <w:t>Neuromuscular pain and impaired physical mobility are common health problems, particularly among the elderly, stroke survivors, and manual workers. These conditions reduce quality of life and limit daily activities. This community service program aimed to improve physical mobility and reduce pain through the integration of complementary nursing care using acupuncture therapy. The program was conducted in December 2024 at Akper Alkautsar Temanggung involving approximately 2</w:t>
            </w:r>
            <w:r>
              <w:rPr>
                <w:rFonts w:ascii="Arial" w:hAnsi="Arial" w:cs="Arial"/>
                <w:sz w:val="20"/>
                <w:szCs w:val="20"/>
                <w:lang w:val="en-US"/>
              </w:rPr>
              <w:t>0</w:t>
            </w:r>
            <w:r w:rsidRPr="00F476F6">
              <w:rPr>
                <w:rFonts w:ascii="Arial" w:hAnsi="Arial" w:cs="Arial"/>
                <w:sz w:val="20"/>
                <w:szCs w:val="20"/>
                <w:lang w:val="en-US"/>
              </w:rPr>
              <w:t>0 participants. Activities included health education, basic medical screening, assessment, and acupuncture intervention. Evaluation was carried out through observation, interviews, and satisfaction questionnaires. Results showed that 72% of participants reported reduced pain intensity after therapy, 65% experienced improved joint mobility, and 88% expressed satisfaction with the service. Knowledge regarding complementary therapy increased by 70% following health education. The integration of acupuncture into community nursing care strengthens holistic nursing models and provides accessible, non-pharmacological pain management strategies.</w:t>
            </w:r>
          </w:p>
          <w:p w:rsidR="00BF5282" w:rsidRPr="00C72734" w:rsidRDefault="00F476F6" w:rsidP="00C64FB9">
            <w:pPr>
              <w:spacing w:before="120" w:after="240"/>
              <w:jc w:val="both"/>
              <w:rPr>
                <w:rFonts w:ascii="Arial" w:hAnsi="Arial" w:cs="Arial"/>
                <w:i/>
                <w:sz w:val="20"/>
                <w:szCs w:val="20"/>
                <w:lang w:val="en-US"/>
              </w:rPr>
            </w:pPr>
            <w:r w:rsidRPr="00C72734">
              <w:rPr>
                <w:rFonts w:ascii="Arial" w:hAnsi="Arial" w:cs="Arial"/>
                <w:b/>
                <w:i/>
                <w:sz w:val="20"/>
                <w:szCs w:val="20"/>
                <w:lang w:val="en-US"/>
              </w:rPr>
              <w:t>Keywords:</w:t>
            </w:r>
            <w:r w:rsidRPr="00F476F6">
              <w:rPr>
                <w:rFonts w:ascii="Arial" w:hAnsi="Arial" w:cs="Arial"/>
                <w:i/>
                <w:sz w:val="20"/>
                <w:szCs w:val="20"/>
                <w:lang w:val="en-US"/>
              </w:rPr>
              <w:t xml:space="preserve"> acupuncture;</w:t>
            </w:r>
            <w:r w:rsidR="00C64FB9">
              <w:rPr>
                <w:rFonts w:ascii="Arial" w:hAnsi="Arial" w:cs="Arial"/>
                <w:i/>
                <w:sz w:val="20"/>
                <w:szCs w:val="20"/>
                <w:lang w:val="en-US"/>
              </w:rPr>
              <w:t xml:space="preserve"> </w:t>
            </w:r>
            <w:r w:rsidRPr="00F476F6">
              <w:rPr>
                <w:rFonts w:ascii="Arial" w:hAnsi="Arial" w:cs="Arial"/>
                <w:i/>
                <w:sz w:val="20"/>
                <w:szCs w:val="20"/>
                <w:lang w:val="en-US"/>
              </w:rPr>
              <w:t>neuromuscular disorder;</w:t>
            </w:r>
            <w:r w:rsidR="00C64FB9">
              <w:t xml:space="preserve"> </w:t>
            </w:r>
            <w:r w:rsidR="00C64FB9" w:rsidRPr="00C64FB9">
              <w:rPr>
                <w:rFonts w:ascii="Arial" w:hAnsi="Arial" w:cs="Arial"/>
                <w:i/>
                <w:sz w:val="20"/>
                <w:szCs w:val="20"/>
                <w:lang w:val="en-US"/>
              </w:rPr>
              <w:t>complementary nursing</w:t>
            </w:r>
            <w:r w:rsidR="00C64FB9">
              <w:rPr>
                <w:rFonts w:ascii="Arial" w:hAnsi="Arial" w:cs="Arial"/>
                <w:i/>
                <w:sz w:val="20"/>
                <w:szCs w:val="20"/>
                <w:lang w:val="en-US"/>
              </w:rPr>
              <w:t>;</w:t>
            </w:r>
            <w:r w:rsidRPr="00F476F6">
              <w:rPr>
                <w:rFonts w:ascii="Arial" w:hAnsi="Arial" w:cs="Arial"/>
                <w:i/>
                <w:sz w:val="20"/>
                <w:szCs w:val="20"/>
                <w:lang w:val="en-US"/>
              </w:rPr>
              <w:t xml:space="preserve"> physical mobility</w:t>
            </w:r>
            <w:r w:rsidR="00C64FB9">
              <w:rPr>
                <w:rFonts w:ascii="Arial" w:hAnsi="Arial" w:cs="Arial"/>
                <w:i/>
                <w:sz w:val="20"/>
                <w:szCs w:val="20"/>
                <w:lang w:val="en-US"/>
              </w:rPr>
              <w:t>;</w:t>
            </w:r>
            <w:r w:rsidR="00C64FB9">
              <w:t xml:space="preserve"> </w:t>
            </w:r>
            <w:r w:rsidR="00C64FB9" w:rsidRPr="00C64FB9">
              <w:rPr>
                <w:rFonts w:ascii="Arial" w:hAnsi="Arial" w:cs="Arial"/>
                <w:i/>
                <w:sz w:val="20"/>
                <w:szCs w:val="20"/>
                <w:lang w:val="en-US"/>
              </w:rPr>
              <w:t>pain</w:t>
            </w:r>
          </w:p>
        </w:tc>
      </w:tr>
      <w:tr w:rsidR="00BF5282" w:rsidRPr="001C0CCC" w:rsidTr="00005CE1">
        <w:trPr>
          <w:gridAfter w:val="1"/>
          <w:wAfter w:w="22" w:type="dxa"/>
          <w:trHeight w:val="1482"/>
          <w:jc w:val="center"/>
        </w:trPr>
        <w:tc>
          <w:tcPr>
            <w:tcW w:w="8437" w:type="dxa"/>
            <w:gridSpan w:val="3"/>
            <w:vMerge/>
            <w:tcBorders>
              <w:left w:val="nil"/>
              <w:bottom w:val="single" w:sz="4" w:space="0" w:color="auto"/>
              <w:right w:val="nil"/>
            </w:tcBorders>
          </w:tcPr>
          <w:p w:rsidR="00BF5282" w:rsidRPr="001C0CCC" w:rsidRDefault="00BF5282" w:rsidP="004C349D">
            <w:pPr>
              <w:spacing w:before="120"/>
              <w:jc w:val="both"/>
              <w:rPr>
                <w:rFonts w:ascii="Arial" w:hAnsi="Arial" w:cs="Arial"/>
                <w:iCs/>
                <w:color w:val="000000"/>
                <w:sz w:val="20"/>
                <w:szCs w:val="20"/>
              </w:rPr>
            </w:pPr>
          </w:p>
        </w:tc>
      </w:tr>
      <w:tr w:rsidR="00005CE1" w:rsidRPr="001C0CCC" w:rsidTr="00005CE1">
        <w:trPr>
          <w:trHeight w:val="866"/>
          <w:jc w:val="center"/>
        </w:trPr>
        <w:tc>
          <w:tcPr>
            <w:tcW w:w="1243" w:type="dxa"/>
            <w:tcBorders>
              <w:top w:val="single" w:sz="4" w:space="0" w:color="auto"/>
              <w:left w:val="nil"/>
              <w:bottom w:val="single" w:sz="4" w:space="0" w:color="auto"/>
              <w:right w:val="nil"/>
            </w:tcBorders>
          </w:tcPr>
          <w:p w:rsidR="00005CE1" w:rsidRPr="001C0CCC" w:rsidRDefault="00005CE1" w:rsidP="004C349D">
            <w:pPr>
              <w:spacing w:before="120"/>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rsidR="00005CE1" w:rsidRPr="001C0CCC" w:rsidRDefault="00005CE1" w:rsidP="004C349D">
            <w:pPr>
              <w:jc w:val="both"/>
              <w:rPr>
                <w:rFonts w:ascii="Arial" w:hAnsi="Arial" w:cs="Arial"/>
                <w:b/>
                <w:sz w:val="18"/>
                <w:szCs w:val="18"/>
              </w:rPr>
            </w:pPr>
            <w:r w:rsidRPr="001C0CCC">
              <w:rPr>
                <w:rFonts w:ascii="Arial" w:hAnsi="Arial" w:cs="Arial"/>
                <w:b/>
                <w:sz w:val="18"/>
                <w:szCs w:val="18"/>
              </w:rPr>
              <w:t>Article History:</w:t>
            </w:r>
          </w:p>
          <w:p w:rsidR="00005CE1" w:rsidRPr="001C0CCC" w:rsidRDefault="00005CE1" w:rsidP="004C349D">
            <w:pPr>
              <w:jc w:val="both"/>
              <w:rPr>
                <w:rFonts w:ascii="Arial" w:hAnsi="Arial" w:cs="Arial"/>
                <w:sz w:val="18"/>
                <w:szCs w:val="18"/>
              </w:rPr>
            </w:pPr>
            <w:r w:rsidRPr="001C0CCC">
              <w:rPr>
                <w:rFonts w:ascii="Arial" w:hAnsi="Arial" w:cs="Arial"/>
                <w:sz w:val="18"/>
                <w:szCs w:val="18"/>
              </w:rPr>
              <w:t>Received: DD-MM-20XX</w:t>
            </w:r>
          </w:p>
          <w:p w:rsidR="00005CE1" w:rsidRPr="001C0CCC" w:rsidRDefault="00005CE1" w:rsidP="004C349D">
            <w:pPr>
              <w:jc w:val="both"/>
              <w:rPr>
                <w:rFonts w:ascii="Arial" w:hAnsi="Arial" w:cs="Arial"/>
                <w:sz w:val="18"/>
                <w:szCs w:val="18"/>
              </w:rPr>
            </w:pPr>
            <w:r w:rsidRPr="001C0CCC">
              <w:rPr>
                <w:rFonts w:ascii="Arial" w:hAnsi="Arial" w:cs="Arial"/>
                <w:sz w:val="18"/>
                <w:szCs w:val="18"/>
              </w:rPr>
              <w:t>Revised  : DD-MM-20XX</w:t>
            </w:r>
          </w:p>
          <w:p w:rsidR="00005CE1" w:rsidRPr="00C72734" w:rsidRDefault="00005CE1" w:rsidP="004C349D">
            <w:pPr>
              <w:jc w:val="both"/>
              <w:rPr>
                <w:rFonts w:ascii="Arial" w:hAnsi="Arial" w:cs="Arial"/>
                <w:sz w:val="18"/>
                <w:szCs w:val="18"/>
              </w:rPr>
            </w:pPr>
            <w:r w:rsidRPr="001C0CCC">
              <w:rPr>
                <w:rFonts w:ascii="Arial" w:hAnsi="Arial" w:cs="Arial"/>
                <w:sz w:val="18"/>
                <w:szCs w:val="18"/>
              </w:rPr>
              <w:t>Accepted: DD-MM-20XX</w:t>
            </w:r>
          </w:p>
        </w:tc>
        <w:tc>
          <w:tcPr>
            <w:tcW w:w="4183" w:type="dxa"/>
            <w:gridSpan w:val="2"/>
            <w:tcBorders>
              <w:top w:val="single" w:sz="4" w:space="0" w:color="auto"/>
              <w:left w:val="nil"/>
              <w:bottom w:val="single" w:sz="4" w:space="0" w:color="auto"/>
              <w:right w:val="nil"/>
            </w:tcBorders>
          </w:tcPr>
          <w:p w:rsidR="00005CE1" w:rsidRPr="001C0CCC" w:rsidRDefault="00005CE1" w:rsidP="004C349D">
            <w:pPr>
              <w:ind w:right="-13"/>
              <w:jc w:val="right"/>
              <w:rPr>
                <w:rFonts w:ascii="Arial" w:hAnsi="Arial" w:cs="Arial"/>
                <w:i/>
                <w:iCs/>
                <w:color w:val="000000"/>
                <w:sz w:val="6"/>
                <w:szCs w:val="18"/>
              </w:rPr>
            </w:pPr>
          </w:p>
          <w:p w:rsidR="00005CE1" w:rsidRPr="001C0CCC" w:rsidRDefault="00005CE1" w:rsidP="004C349D">
            <w:pPr>
              <w:ind w:right="-13"/>
              <w:jc w:val="right"/>
              <w:rPr>
                <w:rFonts w:ascii="Arial" w:hAnsi="Arial" w:cs="Arial"/>
                <w:i/>
                <w:iCs/>
                <w:color w:val="000000"/>
                <w:sz w:val="18"/>
                <w:szCs w:val="18"/>
              </w:rPr>
            </w:pPr>
            <w:r w:rsidRPr="001C0CCC">
              <w:rPr>
                <w:rFonts w:ascii="Arial" w:hAnsi="Arial" w:cs="Arial"/>
                <w:iCs/>
                <w:noProof/>
                <w:color w:val="000000"/>
                <w:sz w:val="18"/>
                <w:szCs w:val="18"/>
                <w:lang w:val="en-US" w:eastAsia="en-US"/>
              </w:rPr>
              <w:drawing>
                <wp:inline distT="0" distB="0" distL="0" distR="0" wp14:anchorId="0E40C7FC" wp14:editId="6644D61A">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1C0CCC" w:rsidRDefault="00005CE1" w:rsidP="004C349D">
            <w:pPr>
              <w:ind w:right="-13"/>
              <w:jc w:val="right"/>
              <w:rPr>
                <w:rFonts w:ascii="Arial" w:hAnsi="Arial" w:cs="Arial"/>
                <w:i/>
                <w:iCs/>
                <w:color w:val="000000"/>
                <w:sz w:val="18"/>
                <w:szCs w:val="18"/>
              </w:rPr>
            </w:pPr>
            <w:r w:rsidRPr="001C0CCC">
              <w:rPr>
                <w:rFonts w:ascii="Arial" w:hAnsi="Arial" w:cs="Arial"/>
                <w:i/>
                <w:iCs/>
                <w:color w:val="000000"/>
                <w:sz w:val="18"/>
                <w:szCs w:val="18"/>
              </w:rPr>
              <w:t xml:space="preserve">This is an open access article under the </w:t>
            </w:r>
          </w:p>
          <w:p w:rsidR="00005CE1" w:rsidRPr="001C0CCC" w:rsidRDefault="00005CE1" w:rsidP="004C349D">
            <w:pPr>
              <w:ind w:right="-13"/>
              <w:jc w:val="right"/>
              <w:rPr>
                <w:rFonts w:ascii="Arial" w:hAnsi="Arial" w:cs="Arial"/>
                <w:sz w:val="18"/>
                <w:szCs w:val="18"/>
              </w:rPr>
            </w:pPr>
            <w:r w:rsidRPr="001C0CCC">
              <w:rPr>
                <w:rFonts w:ascii="Arial" w:hAnsi="Arial" w:cs="Arial"/>
                <w:b/>
                <w:i/>
                <w:iCs/>
                <w:color w:val="4F81BD" w:themeColor="accent1"/>
                <w:sz w:val="18"/>
                <w:szCs w:val="18"/>
              </w:rPr>
              <w:t>CC–BY-SA</w:t>
            </w:r>
            <w:r w:rsidRPr="001C0CCC">
              <w:rPr>
                <w:rFonts w:ascii="Arial" w:hAnsi="Arial" w:cs="Arial"/>
                <w:i/>
                <w:iCs/>
                <w:color w:val="000000"/>
                <w:sz w:val="18"/>
                <w:szCs w:val="18"/>
              </w:rPr>
              <w:t xml:space="preserve"> license</w:t>
            </w:r>
          </w:p>
        </w:tc>
      </w:tr>
    </w:tbl>
    <w:p w:rsidR="00B3521D" w:rsidRPr="001C0CCC" w:rsidRDefault="00B3521D" w:rsidP="006A3AE1">
      <w:pPr>
        <w:pStyle w:val="IEEEHeading1"/>
        <w:numPr>
          <w:ilvl w:val="0"/>
          <w:numId w:val="0"/>
        </w:numPr>
        <w:ind w:left="360"/>
        <w:jc w:val="left"/>
        <w:rPr>
          <w:rFonts w:ascii="Arial" w:hAnsi="Arial" w:cs="Arial"/>
          <w:b/>
          <w:iCs/>
          <w:sz w:val="26"/>
          <w:szCs w:val="20"/>
          <w:lang w:val="id-ID"/>
        </w:rPr>
        <w:sectPr w:rsidR="00B3521D" w:rsidRPr="001C0CCC" w:rsidSect="00B47460">
          <w:type w:val="continuous"/>
          <w:pgSz w:w="11906" w:h="16838" w:code="9"/>
          <w:pgMar w:top="1134" w:right="1701" w:bottom="1134" w:left="1701" w:header="709" w:footer="709" w:gutter="0"/>
          <w:cols w:space="238"/>
          <w:docGrid w:linePitch="360"/>
        </w:sectPr>
      </w:pPr>
    </w:p>
    <w:p w:rsidR="00AD335D" w:rsidRDefault="00AE1477" w:rsidP="00BB64E7">
      <w:pPr>
        <w:pStyle w:val="IEEEHeading1"/>
        <w:numPr>
          <w:ilvl w:val="0"/>
          <w:numId w:val="11"/>
        </w:numPr>
        <w:spacing w:before="0" w:after="0" w:line="276" w:lineRule="auto"/>
        <w:jc w:val="left"/>
        <w:rPr>
          <w:rFonts w:ascii="Arial" w:hAnsi="Arial" w:cs="Arial"/>
          <w:b/>
          <w:iCs/>
          <w:sz w:val="25"/>
          <w:szCs w:val="25"/>
          <w:lang w:val="id-ID"/>
        </w:rPr>
      </w:pPr>
      <w:r w:rsidRPr="001C0CCC">
        <w:rPr>
          <w:rFonts w:ascii="Arial" w:hAnsi="Arial" w:cs="Arial"/>
          <w:b/>
          <w:iCs/>
          <w:sz w:val="25"/>
          <w:szCs w:val="25"/>
          <w:lang w:val="id-ID"/>
        </w:rPr>
        <w:lastRenderedPageBreak/>
        <w:t>LATAR BELAKANG</w:t>
      </w:r>
    </w:p>
    <w:p w:rsidR="0087191B" w:rsidRPr="00C72734" w:rsidRDefault="00C64FB9" w:rsidP="00BA4885">
      <w:pPr>
        <w:pStyle w:val="IEEEParagraph"/>
        <w:ind w:firstLine="0"/>
        <w:rPr>
          <w:rFonts w:ascii="Arial" w:hAnsi="Arial" w:cs="Arial"/>
          <w:lang w:val="id-ID"/>
        </w:rPr>
      </w:pPr>
      <w:r>
        <w:rPr>
          <w:rFonts w:ascii="Arial" w:hAnsi="Arial" w:cs="Arial"/>
          <w:sz w:val="22"/>
          <w:szCs w:val="22"/>
          <w:lang w:val="en-US"/>
        </w:rPr>
        <w:t xml:space="preserve">       </w:t>
      </w:r>
      <w:r w:rsidR="0087191B" w:rsidRPr="00BA4885">
        <w:rPr>
          <w:rFonts w:ascii="Arial" w:hAnsi="Arial" w:cs="Arial"/>
          <w:lang w:val="id-ID"/>
        </w:rPr>
        <w:t>Penuaan merupakan proses alami yang akan dialami setiap individu, di mana kapasitas cadangan organ serta kemampuan tubuh untuk beradaptasi terhadap faktor lingkungan akan mengalami penurun</w:t>
      </w:r>
      <w:r w:rsidR="00FE3F13" w:rsidRPr="00BA4885">
        <w:rPr>
          <w:rFonts w:ascii="Arial" w:hAnsi="Arial" w:cs="Arial"/>
          <w:lang w:val="id-ID"/>
        </w:rPr>
        <w:t>an seiring bertambahnya usia</w:t>
      </w:r>
      <w:r w:rsidR="0087191B" w:rsidRPr="00BA4885">
        <w:rPr>
          <w:rFonts w:ascii="Arial" w:hAnsi="Arial" w:cs="Arial"/>
          <w:lang w:val="id-ID"/>
        </w:rPr>
        <w:t xml:space="preserve">. </w:t>
      </w:r>
      <w:r w:rsidR="00FE3F13" w:rsidRPr="00BA4885">
        <w:rPr>
          <w:rFonts w:ascii="Arial" w:hAnsi="Arial" w:cs="Arial"/>
          <w:lang w:val="en-US"/>
        </w:rPr>
        <w:t>Lansia mengalami</w:t>
      </w:r>
      <w:r w:rsidR="0087191B" w:rsidRPr="00BA4885">
        <w:rPr>
          <w:rFonts w:ascii="Arial" w:hAnsi="Arial" w:cs="Arial"/>
          <w:lang w:val="id-ID"/>
        </w:rPr>
        <w:t xml:space="preserve"> perubahan pada sistem muskuloskeletal. Gangguan sistem muskuloskeletal seperti osteoporosis, nyeri punggung kronis, osteoartritis, fibromialgia, sindrom nyeri miofasial, tendinitis, dan epikondilitis sering ditemukan pada populasi lanjut usia. Nyeri muskuloskeletal kronis memiliki prevalensi yang tinggi, dan disabilitas terjadi pada setidaknya </w:t>
      </w:r>
      <w:r w:rsidR="00FE3F13" w:rsidRPr="00BA4885">
        <w:rPr>
          <w:rFonts w:ascii="Arial" w:hAnsi="Arial" w:cs="Arial"/>
          <w:lang w:val="id-ID"/>
        </w:rPr>
        <w:t>seperempat populasi lansia</w:t>
      </w:r>
      <w:r w:rsidR="00FE3F13" w:rsidRPr="00BA4885">
        <w:rPr>
          <w:rFonts w:ascii="Arial" w:hAnsi="Arial" w:cs="Arial"/>
          <w:lang w:val="id-ID"/>
        </w:rPr>
        <w:fldChar w:fldCharType="begin" w:fldLock="1"/>
      </w:r>
      <w:r w:rsidR="00191F0F" w:rsidRPr="00BA4885">
        <w:rPr>
          <w:rFonts w:ascii="Arial" w:hAnsi="Arial" w:cs="Arial"/>
          <w:lang w:val="id-ID"/>
        </w:rPr>
        <w:instrText>ADDIN CSL_CITATION {"citationItems":[{"id":"ITEM-1","itemData":{"DOI":"10.4274/ejgg.galenos.2020.256","author":[{"dropping-particle":"","family":"Sahin","given":"Nilay","non-dropping-particle":"","parse-names":false,"suffix":""},{"dropping-particle":"","family":"Devrimsel","given":"Gül","non-dropping-particle":"","parse-names":false,"suffix":""}],"container-title":"European Journal of Geriatric Gerontology","id":"ITEM-1","issue":"1","issued":{"date-parts":[["2020"]]},"page":"13-17","title":"The Effects and Characteristics of Musculoskeletal Pain on Quality of Life in Geriatric Patients","type":"article-journal","volume":"2"},"uris":["http://www.mendeley.com/documents/?uuid=f0dcd6cf-aa44-4d15-ad89-fe5f2438d217"]}],"mendeley":{"formattedCitation":"(1)","plainTextFormattedCitation":"(1)","previouslyFormattedCitation":"(1)"},"properties":{"noteIndex":0},"schema":"https://github.com/citation-style-language/schema/raw/master/csl-citation.json"}</w:instrText>
      </w:r>
      <w:r w:rsidR="00FE3F13" w:rsidRPr="00BA4885">
        <w:rPr>
          <w:rFonts w:ascii="Arial" w:hAnsi="Arial" w:cs="Arial"/>
          <w:lang w:val="id-ID"/>
        </w:rPr>
        <w:fldChar w:fldCharType="separate"/>
      </w:r>
      <w:r w:rsidR="00FE3F13" w:rsidRPr="00BA4885">
        <w:rPr>
          <w:rFonts w:ascii="Arial" w:hAnsi="Arial" w:cs="Arial"/>
          <w:noProof/>
          <w:lang w:val="id-ID"/>
        </w:rPr>
        <w:t>(1)</w:t>
      </w:r>
      <w:r w:rsidR="00FE3F13" w:rsidRPr="00BA4885">
        <w:rPr>
          <w:rFonts w:ascii="Arial" w:hAnsi="Arial" w:cs="Arial"/>
          <w:lang w:val="id-ID"/>
        </w:rPr>
        <w:fldChar w:fldCharType="end"/>
      </w:r>
      <w:r w:rsidR="0087191B" w:rsidRPr="00BA4885">
        <w:rPr>
          <w:rFonts w:ascii="Arial" w:hAnsi="Arial" w:cs="Arial"/>
          <w:lang w:val="id-ID"/>
        </w:rPr>
        <w:t>.</w:t>
      </w:r>
      <w:r w:rsidR="00191F0F" w:rsidRPr="00BA4885">
        <w:rPr>
          <w:rFonts w:ascii="Arial" w:hAnsi="Arial" w:cs="Arial"/>
        </w:rPr>
        <w:t xml:space="preserve"> </w:t>
      </w:r>
      <w:r w:rsidR="00191F0F" w:rsidRPr="00BA4885">
        <w:rPr>
          <w:rFonts w:ascii="Arial" w:hAnsi="Arial" w:cs="Arial"/>
          <w:lang w:val="id-ID"/>
        </w:rPr>
        <w:t>Penelitian menunjukkan bahwa pembatasan mobilitas pada orang tua dengan nyeri muskuloskeletal berkontribusi pada berkurangnya kualitas hidup terkait kesehatan, termasuk penurunan fungsi fisik dan meningkatnya faktor terkait risiko jatuh</w:t>
      </w:r>
      <w:r w:rsidR="00191F0F" w:rsidRPr="00BA4885">
        <w:rPr>
          <w:rFonts w:ascii="Arial" w:hAnsi="Arial" w:cs="Arial"/>
          <w:lang w:val="id-ID"/>
        </w:rPr>
        <w:fldChar w:fldCharType="begin" w:fldLock="1"/>
      </w:r>
      <w:r w:rsidR="00CD4C24" w:rsidRPr="00BA4885">
        <w:rPr>
          <w:rFonts w:ascii="Arial" w:hAnsi="Arial" w:cs="Arial"/>
          <w:lang w:val="id-ID"/>
        </w:rPr>
        <w:instrText>ADDIN CSL_CITATION {"citationItems":[{"id":"ITEM-1","itemData":{"DOI":"https://doi.org/10.1111/papr.12264","PMID":"25469983","abstract":"Purpose: To investigate (1) the prevalence of chronic musculoskeletal pain (CMP) among a sample of community-dwelling older adults and (2) health-related quality of life (HRQOL) in people with CMP, particularly the association with mobility limitations and falls-related factors. Method: Overall, 295 (response rate 73.5%) community-dwelling older adults were recruited across 10 sites. CMP was assessed using recognized criteria. In the sample of people with CMP, a hierarchical multiple regression analysis was conducted with HRQOL as the dependent variable and a number of independent variables were then inserted into the model. After controlling for demographic and medical variables, mobility (timed up and go (TUG), walking aid use, sedentary behavior) and fall-related factors (falls history, balance confidence, concerns about consequences of falling) were inserted into the model at the second step and changes in adjusted R(2) noted. Results: Within our sample of older adults, 52% had CMP (154/295). Compared to the group without CMP of similar age (n = 141), those with CMP had reduced HRQOL and profound mobility limitations and more falls risk factors (P &lt; 0.001). The mobility and falls explanatory variables increased the variance explained within HRQOL from 14% to 36% (adjusted R(2) change 20%) in those with CMP. Sedentary behavior, pain interference, concerns about the consequences of falling, falls history, TUG scores, and balance confidence all remained significant predictors of HRQOL in the fully adjusted model in the CMP sample. Conclusion: Older adults with CMP have pronounced mobility limitations and increased falls risk factors, and these are associated with a marked reduction in HRQOL. Future prospective research is required to build on this cross-sectional study. Keywords: fall risk; health-related quality of life; mobility limitations; musculoskeletal pain; pain in the elderly.","author":[{"dropping-particle":"","family":"Brendon","given":"Stubbs","non-dropping-particle":"","parse-names":false,"suffix":""},{"dropping-particle":"","family":"Pat","given":"Schofield","non-dropping-particle":"","parse-names":false,"suffix":""},{"dropping-particle":"","family":"Sandi","given":"Patchay","non-dropping-particle":"","parse-names":false,"suffix":""}],"container-title":"Pain Pract","id":"ITEM-1","issued":{"date-parts":[["2016"]]},"title":"Mobility Limitations and Fall-Related Factors Contribute to the Reduced Health-Related Quality of Life in Older Adults With Chronic Musculoskeletal Pain","type":"article-journal","volume":"16"},"uris":["http://www.mendeley.com/documents/?uuid=18019a54-fa5a-488d-8d63-c9a0c0545026"]}],"mendeley":{"formattedCitation":"(2)","plainTextFormattedCitation":"(2)","previouslyFormattedCitation":"(2)"},"properties":{"noteIndex":0},"schema":"https://github.com/citation-style-language/schema/raw/master/csl-citation.json"}</w:instrText>
      </w:r>
      <w:r w:rsidR="00191F0F" w:rsidRPr="00BA4885">
        <w:rPr>
          <w:rFonts w:ascii="Arial" w:hAnsi="Arial" w:cs="Arial"/>
          <w:lang w:val="id-ID"/>
        </w:rPr>
        <w:fldChar w:fldCharType="separate"/>
      </w:r>
      <w:r w:rsidR="00191F0F" w:rsidRPr="00BA4885">
        <w:rPr>
          <w:rFonts w:ascii="Arial" w:hAnsi="Arial" w:cs="Arial"/>
          <w:noProof/>
          <w:lang w:val="id-ID"/>
        </w:rPr>
        <w:t>(2)</w:t>
      </w:r>
      <w:r w:rsidR="00191F0F" w:rsidRPr="00BA4885">
        <w:rPr>
          <w:rFonts w:ascii="Arial" w:hAnsi="Arial" w:cs="Arial"/>
          <w:lang w:val="id-ID"/>
        </w:rPr>
        <w:fldChar w:fldCharType="end"/>
      </w:r>
      <w:r w:rsidR="00191F0F" w:rsidRPr="00BA4885">
        <w:rPr>
          <w:rFonts w:ascii="Arial" w:hAnsi="Arial" w:cs="Arial"/>
          <w:lang w:val="en-US"/>
        </w:rPr>
        <w:t>.</w:t>
      </w:r>
      <w:r w:rsidR="00191F0F" w:rsidRPr="00BA4885">
        <w:rPr>
          <w:rFonts w:ascii="Arial" w:hAnsi="Arial" w:cs="Arial"/>
        </w:rPr>
        <w:t xml:space="preserve"> </w:t>
      </w:r>
    </w:p>
    <w:p w:rsidR="0087191B" w:rsidRPr="00BA4885" w:rsidRDefault="00BA4885" w:rsidP="00BA4885">
      <w:pPr>
        <w:pStyle w:val="IEEEParagraph"/>
        <w:ind w:firstLine="0"/>
        <w:rPr>
          <w:rFonts w:ascii="Arial" w:hAnsi="Arial" w:cs="Arial"/>
          <w:lang w:val="id-ID"/>
        </w:rPr>
      </w:pPr>
      <w:r w:rsidRPr="00BA4885">
        <w:rPr>
          <w:rFonts w:ascii="Arial" w:hAnsi="Arial" w:cs="Arial"/>
          <w:i/>
        </w:rPr>
        <w:t xml:space="preserve">       </w:t>
      </w:r>
      <w:r w:rsidR="00512D60" w:rsidRPr="00BA4885">
        <w:rPr>
          <w:rFonts w:ascii="Arial" w:hAnsi="Arial" w:cs="Arial"/>
          <w:i/>
        </w:rPr>
        <w:t>World Health Organization</w:t>
      </w:r>
      <w:r w:rsidR="00512D60" w:rsidRPr="00BA4885">
        <w:rPr>
          <w:rFonts w:ascii="Arial" w:hAnsi="Arial" w:cs="Arial"/>
        </w:rPr>
        <w:t xml:space="preserve"> melaporkan sekitar </w:t>
      </w:r>
      <w:r w:rsidR="00512D60" w:rsidRPr="00BA4885">
        <w:rPr>
          <w:rFonts w:ascii="Arial" w:hAnsi="Arial" w:cs="Arial"/>
          <w:bCs/>
        </w:rPr>
        <w:t>1,71 miliar orang di dunia mengalami kondisi muskuloskeletal</w:t>
      </w:r>
      <w:r w:rsidR="00512D60" w:rsidRPr="00BA4885">
        <w:rPr>
          <w:rFonts w:ascii="Arial" w:hAnsi="Arial" w:cs="Arial"/>
          <w:b/>
        </w:rPr>
        <w:t>,</w:t>
      </w:r>
      <w:r w:rsidR="00512D60" w:rsidRPr="00BA4885">
        <w:rPr>
          <w:rFonts w:ascii="Arial" w:hAnsi="Arial" w:cs="Arial"/>
        </w:rPr>
        <w:t xml:space="preserve"> termasuk nyeri punggung bawah, osteoarthritis, dan nyeri sendi, yang menyumbang porsi besar tahun hidup dengan disabilitas (</w:t>
      </w:r>
      <w:r w:rsidR="00512D60" w:rsidRPr="00BA4885">
        <w:rPr>
          <w:rFonts w:ascii="Arial" w:hAnsi="Arial" w:cs="Arial"/>
          <w:i/>
        </w:rPr>
        <w:t>Years Lived with Disability/YLDs</w:t>
      </w:r>
      <w:r w:rsidR="00512D60" w:rsidRPr="00BA4885">
        <w:rPr>
          <w:rFonts w:ascii="Arial" w:hAnsi="Arial" w:cs="Arial"/>
        </w:rPr>
        <w:t>). Ini menunjukkan betapa luasnya masalah nyeri muskuloskeletal di masyarakat dan dampaknya terhadap fungsi fisik dan kehidupan sehari-hari</w:t>
      </w:r>
      <w:r w:rsidR="00512D60" w:rsidRPr="00BA4885">
        <w:rPr>
          <w:rFonts w:ascii="Arial" w:hAnsi="Arial" w:cs="Arial"/>
        </w:rPr>
        <w:fldChar w:fldCharType="begin" w:fldLock="1"/>
      </w:r>
      <w:r w:rsidR="005748E5" w:rsidRPr="00BA4885">
        <w:rPr>
          <w:rFonts w:ascii="Arial" w:hAnsi="Arial" w:cs="Arial"/>
        </w:rPr>
        <w:instrText>ADDIN CSL_CITATION {"citationItems":[{"id":"ITEM-1","itemData":{"DOI":"10.1016/S0140-6736(20)32340-0","ISSN":"0140-6736","author":[{"dropping-particle":"","family":"Cieza","given":"Alarcos","non-dropping-particle":"","parse-names":false,"suffix":""},{"dropping-particle":"","family":"Causey","given":"Kate","non-dropping-particle":"","parse-names":false,"suffix":""},{"dropping-particle":"","family":"Kamenov","given":"Kaloyan","non-dropping-particle":"","parse-names":false,"suffix":""},{"dropping-particle":"","family":"Hanson","given":"Sarah Wulf","non-dropping-particle":"","parse-names":false,"suffix":""},{"dropping-particle":"","family":"Chatterji","given":"Somnath","non-dropping-particle":"","parse-names":false,"suffix":""},{"dropping-particle":"","family":"Vos","given":"Theo","non-dropping-particle":"","parse-names":false,"suffix":""},{"dropping-particle":"","family":"Bill","given":"Funding","non-dropping-particle":"","parse-names":false,"suffix":""},{"dropping-particle":"","family":"Foundation","given":"Melinda Gates","non-dropping-particle":"","parse-names":false,"suffix":""}],"container-title":"The Lancet","id":"ITEM-1","issue":"10267","issued":{"date-parts":[["2020"]]},"page":"2006-2017","publisher":"The Author(s). Published by Elsevier Ltd. This is an Open Access article published under the CC BY-NC-ND 3.0","title":"Articles Global estimates of the need for rehabilitation based on the Global Burden of Disease study 2019 : a systematic analysis for the Global Burden of Disease Study 2019","type":"article-journal","volume":"396"},"uris":["http://www.mendeley.com/documents/?uuid=81960898-aa4c-45d5-9429-beab17843af9"]}],"mendeley":{"formattedCitation":"(3)","plainTextFormattedCitation":"(3)","previouslyFormattedCitation":"(3)"},"properties":{"noteIndex":0},"schema":"https://github.com/citation-style-language/schema/raw/master/csl-citation.json"}</w:instrText>
      </w:r>
      <w:r w:rsidR="00512D60" w:rsidRPr="00BA4885">
        <w:rPr>
          <w:rFonts w:ascii="Arial" w:hAnsi="Arial" w:cs="Arial"/>
        </w:rPr>
        <w:fldChar w:fldCharType="separate"/>
      </w:r>
      <w:r w:rsidR="00512D60" w:rsidRPr="00BA4885">
        <w:rPr>
          <w:rFonts w:ascii="Arial" w:hAnsi="Arial" w:cs="Arial"/>
          <w:noProof/>
        </w:rPr>
        <w:t>(3)</w:t>
      </w:r>
      <w:r w:rsidR="00512D60" w:rsidRPr="00BA4885">
        <w:rPr>
          <w:rFonts w:ascii="Arial" w:hAnsi="Arial" w:cs="Arial"/>
        </w:rPr>
        <w:fldChar w:fldCharType="end"/>
      </w:r>
      <w:r w:rsidR="00512D60" w:rsidRPr="00BA4885">
        <w:rPr>
          <w:rFonts w:ascii="Arial" w:hAnsi="Arial" w:cs="Arial"/>
        </w:rPr>
        <w:t>.</w:t>
      </w:r>
      <w:r w:rsidR="00175FDA" w:rsidRPr="00BA4885">
        <w:rPr>
          <w:rFonts w:ascii="Arial" w:hAnsi="Arial" w:cs="Arial"/>
        </w:rPr>
        <w:t xml:space="preserve"> Jumlah </w:t>
      </w:r>
      <w:r w:rsidR="00FE3F13" w:rsidRPr="00BA4885">
        <w:rPr>
          <w:rFonts w:ascii="Arial" w:hAnsi="Arial" w:cs="Arial"/>
          <w:lang w:val="id-ID"/>
        </w:rPr>
        <w:t xml:space="preserve">lanjut usia </w:t>
      </w:r>
      <w:r w:rsidR="00175FDA" w:rsidRPr="00BA4885">
        <w:rPr>
          <w:rFonts w:ascii="Arial" w:hAnsi="Arial" w:cs="Arial"/>
          <w:lang w:val="en-US"/>
        </w:rPr>
        <w:t xml:space="preserve">di Indonesia </w:t>
      </w:r>
      <w:r w:rsidR="00FE3F13" w:rsidRPr="00BA4885">
        <w:rPr>
          <w:rFonts w:ascii="Arial" w:hAnsi="Arial" w:cs="Arial"/>
          <w:lang w:val="id-ID"/>
        </w:rPr>
        <w:t>tahun 2020 diperkirakan mencapai 27,1 juta jiwa. Berdasarkan data Badan Pusat Statistik (BPS) tahun 2020, Provinsi Jawa Tengah menempati posisi kedua dengan persentase lansia</w:t>
      </w:r>
      <w:r w:rsidR="00175FDA" w:rsidRPr="00BA4885">
        <w:rPr>
          <w:rFonts w:ascii="Arial" w:hAnsi="Arial" w:cs="Arial"/>
          <w:lang w:val="id-ID"/>
        </w:rPr>
        <w:t xml:space="preserve"> tertinggi di Pulau Jawa </w:t>
      </w:r>
      <w:r w:rsidR="00FE3F13" w:rsidRPr="00BA4885">
        <w:rPr>
          <w:rFonts w:ascii="Arial" w:hAnsi="Arial" w:cs="Arial"/>
          <w:lang w:val="id-ID"/>
        </w:rPr>
        <w:t>sebesar 25,86%</w:t>
      </w:r>
      <w:r w:rsidR="00FE3F13" w:rsidRPr="00BA4885">
        <w:rPr>
          <w:rFonts w:ascii="Arial" w:hAnsi="Arial" w:cs="Arial"/>
          <w:lang w:val="id-ID"/>
        </w:rPr>
        <w:fldChar w:fldCharType="begin" w:fldLock="1"/>
      </w:r>
      <w:r w:rsidR="005748E5" w:rsidRPr="00BA4885">
        <w:rPr>
          <w:rFonts w:ascii="Arial" w:hAnsi="Arial" w:cs="Arial"/>
          <w:lang w:val="id-ID"/>
        </w:rPr>
        <w:instrText>ADDIN CSL_CITATION {"citationItems":[{"id":"ITEM-1","itemData":{"author":[{"dropping-particle":"","family":"Nurseptiani","given":"Dzikra","non-dropping-particle":"","parse-names":false,"suffix":""},{"dropping-particle":"","family":"Tresnowati","given":"Idah","non-dropping-particle":"","parse-names":false,"suffix":""},{"dropping-particle":"","family":"Maghfiroh","given":"Ajeng","non-dropping-particle":"","parse-names":false,"suffix":""}],"container-title":"The 16th University Research Colloqium 2022 Universitas Muhammadiyah Pekajangan Pekalongan","id":"ITEM-1","issued":{"date-parts":[["2022"]]},"page":"410-417","publisher":"LPPM PTMA","publisher-place":"Pekalongan","title":"Analysis Of The Occurrence Of Muskuloskeletal Disorder In The Elderly In Kedungwuni Analisis Kejadian Gangguan Muskuloskeletal Pada Lanjut Usia Di Wilayah Kecamatan Kedungwuni","type":"paper-conference"},"uris":["http://www.mendeley.com/documents/?uuid=207b958c-4b54-4a82-bb83-1863692fb90c"]}],"mendeley":{"formattedCitation":"(4)","plainTextFormattedCitation":"(4)","previouslyFormattedCitation":"(4)"},"properties":{"noteIndex":0},"schema":"https://github.com/citation-style-language/schema/raw/master/csl-citation.json"}</w:instrText>
      </w:r>
      <w:r w:rsidR="00FE3F13" w:rsidRPr="00BA4885">
        <w:rPr>
          <w:rFonts w:ascii="Arial" w:hAnsi="Arial" w:cs="Arial"/>
          <w:lang w:val="id-ID"/>
        </w:rPr>
        <w:fldChar w:fldCharType="separate"/>
      </w:r>
      <w:r w:rsidR="00512D60" w:rsidRPr="00BA4885">
        <w:rPr>
          <w:rFonts w:ascii="Arial" w:hAnsi="Arial" w:cs="Arial"/>
          <w:noProof/>
          <w:lang w:val="id-ID"/>
        </w:rPr>
        <w:t>(4)</w:t>
      </w:r>
      <w:r w:rsidR="00FE3F13" w:rsidRPr="00BA4885">
        <w:rPr>
          <w:rFonts w:ascii="Arial" w:hAnsi="Arial" w:cs="Arial"/>
          <w:lang w:val="id-ID"/>
        </w:rPr>
        <w:fldChar w:fldCharType="end"/>
      </w:r>
      <w:r w:rsidR="00FE3F13" w:rsidRPr="00BA4885">
        <w:rPr>
          <w:rFonts w:ascii="Arial" w:hAnsi="Arial" w:cs="Arial"/>
          <w:lang w:val="id-ID"/>
        </w:rPr>
        <w:t>.</w:t>
      </w:r>
      <w:r w:rsidR="00191F0F" w:rsidRPr="00BA4885">
        <w:rPr>
          <w:rFonts w:ascii="Arial" w:hAnsi="Arial" w:cs="Arial"/>
          <w:lang w:val="en-US"/>
        </w:rPr>
        <w:t xml:space="preserve"> </w:t>
      </w:r>
      <w:r w:rsidR="00CD4C24" w:rsidRPr="00BA4885">
        <w:rPr>
          <w:rFonts w:ascii="Arial" w:hAnsi="Arial" w:cs="Arial"/>
          <w:lang w:val="en-US"/>
        </w:rPr>
        <w:t>Prevalensi penderita gangguan neuromuskuler 1 hingga 9 per 100.000</w:t>
      </w:r>
      <w:r w:rsidR="00CD4C24" w:rsidRPr="00BA4885">
        <w:rPr>
          <w:rFonts w:ascii="Arial" w:hAnsi="Arial" w:cs="Arial"/>
          <w:lang w:val="en-US"/>
        </w:rPr>
        <w:fldChar w:fldCharType="begin" w:fldLock="1"/>
      </w:r>
      <w:r w:rsidR="005748E5" w:rsidRPr="00BA4885">
        <w:rPr>
          <w:rFonts w:ascii="Arial" w:hAnsi="Arial" w:cs="Arial"/>
          <w:lang w:val="en-US"/>
        </w:rPr>
        <w:instrText>ADDIN CSL_CITATION {"citationItems":[{"id":"ITEM-1","itemData":{"author":[{"dropping-particle":"","family":"Edelyne","given":"Jessica","non-dropping-particle":"","parse-names":false,"suffix":""},{"dropping-particle":"","family":"Silvana","given":"Wijaya Yogik Onky","non-dropping-particle":"","parse-names":false,"suffix":""},{"dropping-particle":"","family":"Mawadah","given":"Ar Rochmah","non-dropping-particle":"","parse-names":false,"suffix":""}],"container-title":"Repository UGM","id":"ITEM-1","issued":{"date-parts":[["2025"]]},"title":"GAMBARAN DEMOGRAFI DAN PETA DISTRIBUSI PENYAKIT NEUROMUSKULAR ONSET DEWASA DI RSUP DR. SARDJITO YOGYAKARTA Jessica Edelyne, dr. Yogik Onky Silvana Wijaya, Ph.D; dr. Mawaddah Ar Rochmah, Sp.N, Ph.D.","type":"article-journal"},"uris":["http://www.mendeley.com/documents/?uuid=8dfb2e05-635d-4f7f-bc6a-1387e511e177"]}],"mendeley":{"formattedCitation":"(5)","plainTextFormattedCitation":"(5)","previouslyFormattedCitation":"(5)"},"properties":{"noteIndex":0},"schema":"https://github.com/citation-style-language/schema/raw/master/csl-citation.json"}</w:instrText>
      </w:r>
      <w:r w:rsidR="00CD4C24" w:rsidRPr="00BA4885">
        <w:rPr>
          <w:rFonts w:ascii="Arial" w:hAnsi="Arial" w:cs="Arial"/>
          <w:lang w:val="en-US"/>
        </w:rPr>
        <w:fldChar w:fldCharType="separate"/>
      </w:r>
      <w:r w:rsidR="00512D60" w:rsidRPr="00BA4885">
        <w:rPr>
          <w:rFonts w:ascii="Arial" w:hAnsi="Arial" w:cs="Arial"/>
          <w:noProof/>
          <w:lang w:val="en-US"/>
        </w:rPr>
        <w:t>(5)</w:t>
      </w:r>
      <w:r w:rsidR="00CD4C24" w:rsidRPr="00BA4885">
        <w:rPr>
          <w:rFonts w:ascii="Arial" w:hAnsi="Arial" w:cs="Arial"/>
          <w:lang w:val="en-US"/>
        </w:rPr>
        <w:fldChar w:fldCharType="end"/>
      </w:r>
      <w:r w:rsidR="00CD4C24" w:rsidRPr="00BA4885">
        <w:rPr>
          <w:rFonts w:ascii="Arial" w:hAnsi="Arial" w:cs="Arial"/>
          <w:lang w:val="en-US"/>
        </w:rPr>
        <w:t xml:space="preserve">. </w:t>
      </w:r>
      <w:r w:rsidR="00512D60" w:rsidRPr="00BA4885">
        <w:rPr>
          <w:rFonts w:ascii="Arial" w:hAnsi="Arial" w:cs="Arial"/>
          <w:lang w:val="en-US"/>
        </w:rPr>
        <w:t xml:space="preserve">Tahun 2022, </w:t>
      </w:r>
      <w:r w:rsidR="00175FDA" w:rsidRPr="00BA4885">
        <w:rPr>
          <w:rFonts w:ascii="Arial" w:hAnsi="Arial" w:cs="Arial"/>
          <w:lang w:val="en-US"/>
        </w:rPr>
        <w:t xml:space="preserve">perkiraan </w:t>
      </w:r>
      <w:r w:rsidR="00512D60" w:rsidRPr="00BA4885">
        <w:rPr>
          <w:rFonts w:ascii="Arial" w:hAnsi="Arial" w:cs="Arial"/>
          <w:lang w:val="en-US"/>
        </w:rPr>
        <w:t>jumlah kasus stroke di seluruh dunia m</w:t>
      </w:r>
      <w:r w:rsidR="00175FDA" w:rsidRPr="00BA4885">
        <w:rPr>
          <w:rFonts w:ascii="Arial" w:hAnsi="Arial" w:cs="Arial"/>
          <w:lang w:val="en-US"/>
        </w:rPr>
        <w:t>encapai 12,2 juta kejadian baru,</w:t>
      </w:r>
      <w:r w:rsidR="00512D60" w:rsidRPr="00BA4885">
        <w:rPr>
          <w:rFonts w:ascii="Arial" w:hAnsi="Arial" w:cs="Arial"/>
          <w:lang w:val="en-US"/>
        </w:rPr>
        <w:t xml:space="preserve"> 62% di antaranya terjadi pada individu berusia di bawah 70 tahun.</w:t>
      </w:r>
      <w:r w:rsidR="00175FDA" w:rsidRPr="00BA4885">
        <w:rPr>
          <w:rFonts w:ascii="Arial" w:hAnsi="Arial" w:cs="Arial"/>
          <w:lang w:val="en-US"/>
        </w:rPr>
        <w:t xml:space="preserve"> </w:t>
      </w:r>
      <w:r w:rsidR="00512D60" w:rsidRPr="00BA4885">
        <w:rPr>
          <w:rFonts w:ascii="Arial" w:hAnsi="Arial" w:cs="Arial"/>
          <w:lang w:val="en-US"/>
        </w:rPr>
        <w:t>Masalah utama yang die</w:t>
      </w:r>
      <w:r w:rsidR="00175FDA" w:rsidRPr="00BA4885">
        <w:rPr>
          <w:rFonts w:ascii="Arial" w:hAnsi="Arial" w:cs="Arial"/>
          <w:lang w:val="en-US"/>
        </w:rPr>
        <w:t>r</w:t>
      </w:r>
      <w:r w:rsidR="00512D60" w:rsidRPr="00BA4885">
        <w:rPr>
          <w:rFonts w:ascii="Arial" w:hAnsi="Arial" w:cs="Arial"/>
          <w:lang w:val="en-US"/>
        </w:rPr>
        <w:t>asakan adalah gangguan mobilitas fisik</w:t>
      </w:r>
      <w:r w:rsidR="00512D60" w:rsidRPr="00BA4885">
        <w:rPr>
          <w:rFonts w:ascii="Arial" w:hAnsi="Arial" w:cs="Arial"/>
          <w:lang w:val="en-US"/>
        </w:rPr>
        <w:fldChar w:fldCharType="begin" w:fldLock="1"/>
      </w:r>
      <w:r w:rsidR="005748E5" w:rsidRPr="00BA4885">
        <w:rPr>
          <w:rFonts w:ascii="Arial" w:hAnsi="Arial" w:cs="Arial"/>
          <w:lang w:val="en-US"/>
        </w:rPr>
        <w:instrText>ADDIN CSL_CITATION {"citationItems":[{"id":"ITEM-1","itemData":{"DOI":"1035473/JKBS.v2i1.2444","author":[{"dropping-particle":"","family":"Aditama","given":"Muhammad Aldo","non-dropping-particle":"","parse-names":false,"suffix":""},{"dropping-particle":"","family":"Muntamah","given":"Ummu","non-dropping-particle":"","parse-names":false,"suffix":""}],"container-title":"Jurnal Keperawatan Berbudaya Sehat","id":"ITEM-1","issue":"1","issued":{"date-parts":[["2024"]]},"title":"Jurnal Keperawatan Berbudaya Sehat Pengelolaan Gangguan Mobilitas Fisik pada Pasien Hemiparesis dengan Stroke Non Hemoragik","type":"article-journal","volume":"2"},"uris":["http://www.mendeley.com/documents/?uuid=8adad7ee-93d5-42dd-a0ff-b694c2983f7a"]}],"mendeley":{"formattedCitation":"(6)","plainTextFormattedCitation":"(6)","previouslyFormattedCitation":"(6)"},"properties":{"noteIndex":0},"schema":"https://github.com/citation-style-language/schema/raw/master/csl-citation.json"}</w:instrText>
      </w:r>
      <w:r w:rsidR="00512D60" w:rsidRPr="00BA4885">
        <w:rPr>
          <w:rFonts w:ascii="Arial" w:hAnsi="Arial" w:cs="Arial"/>
          <w:lang w:val="en-US"/>
        </w:rPr>
        <w:fldChar w:fldCharType="separate"/>
      </w:r>
      <w:r w:rsidR="00512D60" w:rsidRPr="00BA4885">
        <w:rPr>
          <w:rFonts w:ascii="Arial" w:hAnsi="Arial" w:cs="Arial"/>
          <w:noProof/>
          <w:lang w:val="en-US"/>
        </w:rPr>
        <w:t>(6)</w:t>
      </w:r>
      <w:r w:rsidR="00512D60" w:rsidRPr="00BA4885">
        <w:rPr>
          <w:rFonts w:ascii="Arial" w:hAnsi="Arial" w:cs="Arial"/>
          <w:lang w:val="en-US"/>
        </w:rPr>
        <w:fldChar w:fldCharType="end"/>
      </w:r>
      <w:r w:rsidR="00512D60" w:rsidRPr="00BA4885">
        <w:rPr>
          <w:rFonts w:ascii="Arial" w:hAnsi="Arial" w:cs="Arial"/>
          <w:lang w:val="en-US"/>
        </w:rPr>
        <w:t xml:space="preserve">. </w:t>
      </w:r>
    </w:p>
    <w:p w:rsidR="00BA4885" w:rsidRPr="00BA4885" w:rsidRDefault="00BA4885" w:rsidP="00072C14">
      <w:pPr>
        <w:pStyle w:val="IEEEParagraph"/>
        <w:ind w:firstLine="0"/>
        <w:rPr>
          <w:rFonts w:ascii="Arial" w:hAnsi="Arial" w:cs="Arial"/>
          <w:lang w:val="en-US"/>
        </w:rPr>
      </w:pPr>
      <w:r w:rsidRPr="00BA4885">
        <w:rPr>
          <w:rFonts w:ascii="Arial" w:hAnsi="Arial" w:cs="Arial"/>
          <w:lang w:val="en-US"/>
        </w:rPr>
        <w:t xml:space="preserve">       </w:t>
      </w:r>
      <w:r w:rsidR="00072C14" w:rsidRPr="00BA4885">
        <w:rPr>
          <w:rFonts w:ascii="Arial" w:hAnsi="Arial" w:cs="Arial"/>
          <w:lang w:val="en-US"/>
        </w:rPr>
        <w:t>Perkembangan terapi komplementer semakin mendapat perhatian di berbagai negara</w:t>
      </w:r>
      <w:r w:rsidR="00FB0962" w:rsidRPr="00BA4885">
        <w:rPr>
          <w:rFonts w:ascii="Arial" w:hAnsi="Arial" w:cs="Arial"/>
          <w:lang w:val="en-US"/>
        </w:rPr>
        <w:fldChar w:fldCharType="begin" w:fldLock="1"/>
      </w:r>
      <w:r w:rsidR="00FB0962" w:rsidRPr="00BA4885">
        <w:rPr>
          <w:rFonts w:ascii="Arial" w:hAnsi="Arial" w:cs="Arial"/>
          <w:lang w:val="en-US"/>
        </w:rPr>
        <w:instrText>ADDIN CSL_CITATION {"citationItems":[{"id":"ITEM-1","itemData":{"author":[{"dropping-particle":"","family":"Reni","given":"Putri Yeli","non-dropping-particle":"","parse-names":false,"suffix":""},{"dropping-particle":"","family":"Zuraida","given":"","non-dropping-particle":"","parse-names":false,"suffix":""},{"dropping-particle":"","family":"Wiwit","given":"Febrina","non-dropping-particle":"","parse-names":false,"suffix":""},{"dropping-particle":"","family":"Ratna","given":"Dewi","non-dropping-particle":"","parse-names":false,"suffix":""}],"container-title":"Jurnal Pengabdian Masyarakat","id":"ITEM-1","issued":{"date-parts":[["2025"]]},"page":"122-129","title":"Edukasi dan pelatihan terapi komplementer (akupresur, akupuntur, dan bekam) sebagai upaya pencegahan dan perawatan mandiri","type":"article-journal","volume":"2"},"uris":["http://www.mendeley.com/documents/?uuid=dde8c457-d0a0-49e4-b9fb-c4806611cae6"]}],"mendeley":{"formattedCitation":"(7)","plainTextFormattedCitation":"(7)","previouslyFormattedCitation":"(7)"},"properties":{"noteIndex":0},"schema":"https://github.com/citation-style-language/schema/raw/master/csl-citation.json"}</w:instrText>
      </w:r>
      <w:r w:rsidR="00FB0962" w:rsidRPr="00BA4885">
        <w:rPr>
          <w:rFonts w:ascii="Arial" w:hAnsi="Arial" w:cs="Arial"/>
          <w:lang w:val="en-US"/>
        </w:rPr>
        <w:fldChar w:fldCharType="separate"/>
      </w:r>
      <w:r w:rsidR="00FB0962" w:rsidRPr="00BA4885">
        <w:rPr>
          <w:rFonts w:ascii="Arial" w:hAnsi="Arial" w:cs="Arial"/>
          <w:noProof/>
          <w:lang w:val="en-US"/>
        </w:rPr>
        <w:t>(7)</w:t>
      </w:r>
      <w:r w:rsidR="00FB0962" w:rsidRPr="00BA4885">
        <w:rPr>
          <w:rFonts w:ascii="Arial" w:hAnsi="Arial" w:cs="Arial"/>
          <w:lang w:val="en-US"/>
        </w:rPr>
        <w:fldChar w:fldCharType="end"/>
      </w:r>
      <w:r w:rsidR="00072C14" w:rsidRPr="00BA4885">
        <w:rPr>
          <w:rFonts w:ascii="Arial" w:hAnsi="Arial" w:cs="Arial"/>
          <w:lang w:val="en-US"/>
        </w:rPr>
        <w:t xml:space="preserve">. </w:t>
      </w:r>
      <w:r w:rsidR="00FB0962" w:rsidRPr="00BA4885">
        <w:rPr>
          <w:rFonts w:ascii="Arial" w:hAnsi="Arial" w:cs="Arial"/>
          <w:lang w:val="en-US"/>
        </w:rPr>
        <w:t>Tindakan komplementer dipilih karena adanya harmoni dalam diri dan promosi kesehatan. Sebanyak 82% masyarakat melaporkan mengalami efek samping dari pengobatan konvensional yang dijalani, sehingga mendorong untuk memilih terapi komplementer sebagai alternatif pengobatan</w:t>
      </w:r>
      <w:r w:rsidR="00FB0962" w:rsidRPr="00BA4885">
        <w:rPr>
          <w:rFonts w:ascii="Arial" w:hAnsi="Arial" w:cs="Arial"/>
          <w:lang w:val="en-US"/>
        </w:rPr>
        <w:fldChar w:fldCharType="begin" w:fldLock="1"/>
      </w:r>
      <w:r w:rsidR="00FB1F63" w:rsidRPr="00BA4885">
        <w:rPr>
          <w:rFonts w:ascii="Arial" w:hAnsi="Arial" w:cs="Arial"/>
          <w:lang w:val="en-US"/>
        </w:rPr>
        <w:instrText>ADDIN CSL_CITATION {"citationItems":[{"id":"ITEM-1","itemData":{"author":[{"dropping-particle":"","family":"Agustina","given":"Risna","non-dropping-particle":"","parse-names":false,"suffix":""},{"dropping-particle":"","family":"Majiding","given":"Chaidir Masyhuri","non-dropping-particle":"","parse-names":false,"suffix":""},{"dropping-particle":"","family":"Prabowo","given":"Wisnu Cahyo","non-dropping-particle":"","parse-names":false,"suffix":""}],"container-title":"Jurnal Pengabdian Masyarakat ABDIRA","id":"ITEM-1","issued":{"date-parts":[["2023"]]},"page":"23-32","title":"Pengenalan dan Pemberian Terapi Komplementer Akupuntur Pada Masyarakat Desa Wonosari Kecamatan Penajam Paser Utara Kalimantan Timur","type":"article-journal","volume":"3"},"uris":["http://www.mendeley.com/documents/?uuid=e0f99e72-629a-4fdb-92ba-566a752e54f8"]}],"mendeley":{"formattedCitation":"(8)","plainTextFormattedCitation":"(8)","previouslyFormattedCitation":"(8)"},"properties":{"noteIndex":0},"schema":"https://github.com/citation-style-language/schema/raw/master/csl-citation.json"}</w:instrText>
      </w:r>
      <w:r w:rsidR="00FB0962" w:rsidRPr="00BA4885">
        <w:rPr>
          <w:rFonts w:ascii="Arial" w:hAnsi="Arial" w:cs="Arial"/>
          <w:lang w:val="en-US"/>
        </w:rPr>
        <w:fldChar w:fldCharType="separate"/>
      </w:r>
      <w:r w:rsidR="00FB0962" w:rsidRPr="00BA4885">
        <w:rPr>
          <w:rFonts w:ascii="Arial" w:hAnsi="Arial" w:cs="Arial"/>
          <w:noProof/>
          <w:lang w:val="en-US"/>
        </w:rPr>
        <w:t>(8)</w:t>
      </w:r>
      <w:r w:rsidR="00FB0962" w:rsidRPr="00BA4885">
        <w:rPr>
          <w:rFonts w:ascii="Arial" w:hAnsi="Arial" w:cs="Arial"/>
          <w:lang w:val="en-US"/>
        </w:rPr>
        <w:fldChar w:fldCharType="end"/>
      </w:r>
      <w:r w:rsidR="00FB0962" w:rsidRPr="00BA4885">
        <w:rPr>
          <w:rFonts w:ascii="Arial" w:hAnsi="Arial" w:cs="Arial"/>
          <w:lang w:val="en-US"/>
        </w:rPr>
        <w:t xml:space="preserve">. </w:t>
      </w:r>
    </w:p>
    <w:p w:rsidR="006D4905" w:rsidRPr="00BA4885" w:rsidRDefault="00BA4885" w:rsidP="00072C14">
      <w:pPr>
        <w:pStyle w:val="IEEEParagraph"/>
        <w:ind w:firstLine="0"/>
        <w:rPr>
          <w:rFonts w:ascii="Arial" w:hAnsi="Arial" w:cs="Arial"/>
        </w:rPr>
      </w:pPr>
      <w:r w:rsidRPr="00BA4885">
        <w:rPr>
          <w:rFonts w:ascii="Arial" w:hAnsi="Arial" w:cs="Arial"/>
          <w:lang w:val="en-US"/>
        </w:rPr>
        <w:t xml:space="preserve">       </w:t>
      </w:r>
      <w:r w:rsidR="00FB0962" w:rsidRPr="00BA4885">
        <w:rPr>
          <w:rFonts w:ascii="Arial" w:hAnsi="Arial" w:cs="Arial"/>
          <w:lang w:val="en-US"/>
        </w:rPr>
        <w:t>Terapi komplementer menjadi u</w:t>
      </w:r>
      <w:r w:rsidR="005748E5" w:rsidRPr="00BA4885">
        <w:rPr>
          <w:rFonts w:ascii="Arial" w:hAnsi="Arial" w:cs="Arial"/>
          <w:lang w:val="id-ID"/>
        </w:rPr>
        <w:t>paya mempertahankan kualitas hidup dan mendukung penuaan yang sehat di masyarakat</w:t>
      </w:r>
      <w:r w:rsidR="00FB0962" w:rsidRPr="00BA4885">
        <w:rPr>
          <w:rFonts w:ascii="Arial" w:hAnsi="Arial" w:cs="Arial"/>
          <w:lang w:val="en-US"/>
        </w:rPr>
        <w:t>.</w:t>
      </w:r>
      <w:r w:rsidR="00FB0962" w:rsidRPr="00BA4885">
        <w:rPr>
          <w:rFonts w:ascii="Arial" w:hAnsi="Arial" w:cs="Arial"/>
          <w:lang w:val="id-ID"/>
        </w:rPr>
        <w:t xml:space="preserve"> Terutama</w:t>
      </w:r>
      <w:r w:rsidR="005748E5" w:rsidRPr="00BA4885">
        <w:rPr>
          <w:rFonts w:ascii="Arial" w:hAnsi="Arial" w:cs="Arial"/>
          <w:lang w:val="id-ID"/>
        </w:rPr>
        <w:t xml:space="preserve"> untuk menurunkan tingkat nyeri pada lansia. Penatalaksanaan nyeri secara</w:t>
      </w:r>
      <w:r w:rsidR="00072C14" w:rsidRPr="00BA4885">
        <w:rPr>
          <w:rFonts w:ascii="Arial" w:hAnsi="Arial" w:cs="Arial"/>
          <w:lang w:val="en-US"/>
        </w:rPr>
        <w:t xml:space="preserve"> komplementer</w:t>
      </w:r>
      <w:r w:rsidR="00072C14" w:rsidRPr="00BA4885">
        <w:rPr>
          <w:rFonts w:ascii="Arial" w:hAnsi="Arial" w:cs="Arial"/>
          <w:lang w:val="en-US"/>
        </w:rPr>
        <w:fldChar w:fldCharType="begin" w:fldLock="1"/>
      </w:r>
      <w:r w:rsidR="00FB0962" w:rsidRPr="00BA4885">
        <w:rPr>
          <w:rFonts w:ascii="Arial" w:hAnsi="Arial" w:cs="Arial"/>
          <w:lang w:val="en-US"/>
        </w:rPr>
        <w:instrText>ADDIN CSL_CITATION {"citationItems":[{"id":"ITEM-1","itemData":{"author":[{"dropping-particle":"","family":"Reni","given":"Putri Yeli","non-dropping-particle":"","parse-names":false,"suffix":""},{"dropping-particle":"","family":"Zuraida","given":"","non-dropping-particle":"","parse-names":false,"suffix":""},{"dropping-particle":"","family":"Wiwit","given":"Febrina","non-dropping-particle":"","parse-names":false,"suffix":""},{"dropping-particle":"","family":"Ratna","given":"Dewi","non-dropping-particle":"","parse-names":false,"suffix":""}],"container-title":"Jurnal Pengabdian Masyarakat","id":"ITEM-1","issued":{"date-parts":[["2025"]]},"page":"122-129","title":"Edukasi dan pelatihan terapi komplementer (akupresur, akupuntur, dan bekam) sebagai upaya pencegahan dan perawatan mandiri","type":"article-journal","volume":"2"},"uris":["http://www.mendeley.com/documents/?uuid=dde8c457-d0a0-49e4-b9fb-c4806611cae6"]}],"mendeley":{"formattedCitation":"(7)","plainTextFormattedCitation":"(7)","previouslyFormattedCitation":"(7)"},"properties":{"noteIndex":0},"schema":"https://github.com/citation-style-language/schema/raw/master/csl-citation.json"}</w:instrText>
      </w:r>
      <w:r w:rsidR="00072C14" w:rsidRPr="00BA4885">
        <w:rPr>
          <w:rFonts w:ascii="Arial" w:hAnsi="Arial" w:cs="Arial"/>
          <w:lang w:val="en-US"/>
        </w:rPr>
        <w:fldChar w:fldCharType="separate"/>
      </w:r>
      <w:r w:rsidR="00072C14" w:rsidRPr="00BA4885">
        <w:rPr>
          <w:rFonts w:ascii="Arial" w:hAnsi="Arial" w:cs="Arial"/>
          <w:noProof/>
          <w:lang w:val="en-US"/>
        </w:rPr>
        <w:t>(7)</w:t>
      </w:r>
      <w:r w:rsidR="00072C14" w:rsidRPr="00BA4885">
        <w:rPr>
          <w:rFonts w:ascii="Arial" w:hAnsi="Arial" w:cs="Arial"/>
          <w:lang w:val="en-US"/>
        </w:rPr>
        <w:fldChar w:fldCharType="end"/>
      </w:r>
      <w:r w:rsidR="00072C14" w:rsidRPr="00BA4885">
        <w:rPr>
          <w:rFonts w:ascii="Arial" w:hAnsi="Arial" w:cs="Arial"/>
          <w:lang w:val="en-US"/>
        </w:rPr>
        <w:t xml:space="preserve"> atau</w:t>
      </w:r>
      <w:r w:rsidR="005748E5" w:rsidRPr="00BA4885">
        <w:rPr>
          <w:rFonts w:ascii="Arial" w:hAnsi="Arial" w:cs="Arial"/>
          <w:lang w:val="id-ID"/>
        </w:rPr>
        <w:t xml:space="preserve"> </w:t>
      </w:r>
      <w:r w:rsidR="005748E5" w:rsidRPr="00BA4885">
        <w:rPr>
          <w:rFonts w:ascii="Arial" w:hAnsi="Arial" w:cs="Arial"/>
          <w:lang w:val="en-US"/>
        </w:rPr>
        <w:t>non-</w:t>
      </w:r>
      <w:r w:rsidR="005748E5" w:rsidRPr="00BA4885">
        <w:rPr>
          <w:rFonts w:ascii="Arial" w:hAnsi="Arial" w:cs="Arial"/>
          <w:lang w:val="id-ID"/>
        </w:rPr>
        <w:t>farmakologis telah terbukti efektif pada kelompok usia lanjut di</w:t>
      </w:r>
      <w:r w:rsidR="00FB0962" w:rsidRPr="00BA4885">
        <w:rPr>
          <w:rFonts w:ascii="Arial" w:hAnsi="Arial" w:cs="Arial"/>
          <w:lang w:val="id-ID"/>
        </w:rPr>
        <w:t>antaranya akupresur</w:t>
      </w:r>
      <w:r w:rsidR="005748E5" w:rsidRPr="00BA4885">
        <w:rPr>
          <w:rFonts w:ascii="Arial" w:hAnsi="Arial" w:cs="Arial"/>
          <w:lang w:val="id-ID"/>
        </w:rPr>
        <w:t>, akupuntur</w:t>
      </w:r>
      <w:r w:rsidR="005748E5" w:rsidRPr="00BA4885">
        <w:rPr>
          <w:rFonts w:ascii="Arial" w:hAnsi="Arial" w:cs="Arial"/>
          <w:lang w:val="en-US"/>
        </w:rPr>
        <w:t xml:space="preserve">, </w:t>
      </w:r>
      <w:r w:rsidR="005748E5" w:rsidRPr="00BA4885">
        <w:rPr>
          <w:rFonts w:ascii="Arial" w:hAnsi="Arial" w:cs="Arial"/>
          <w:i/>
          <w:lang w:val="en-US"/>
        </w:rPr>
        <w:t>guided imagery,</w:t>
      </w:r>
      <w:r w:rsidR="005748E5" w:rsidRPr="00BA4885">
        <w:rPr>
          <w:rFonts w:ascii="Arial" w:hAnsi="Arial" w:cs="Arial"/>
          <w:lang w:val="en-US"/>
        </w:rPr>
        <w:t xml:space="preserve"> qigong, dan Tai Chi</w:t>
      </w:r>
      <w:r w:rsidR="005748E5" w:rsidRPr="00BA4885">
        <w:rPr>
          <w:rFonts w:ascii="Arial" w:hAnsi="Arial" w:cs="Arial"/>
          <w:lang w:val="en-US"/>
        </w:rPr>
        <w:fldChar w:fldCharType="begin" w:fldLock="1"/>
      </w:r>
      <w:r w:rsidR="00FB1F63" w:rsidRPr="00BA4885">
        <w:rPr>
          <w:rFonts w:ascii="Arial" w:hAnsi="Arial" w:cs="Arial"/>
          <w:lang w:val="en-US"/>
        </w:rPr>
        <w:instrText>ADDIN CSL_CITATION {"citationItems":[{"id":"ITEM-1","itemData":{"DOI":"doi.org/10.1186/s12889-019-7831-9","author":[{"dropping-particle":"","family":"Tang","given":"Shuk Kwan","non-dropping-particle":"","parse-names":false,"suffix":""},{"dropping-particle":"","family":"Mun","given":"Mimi","non-dropping-particle":"","parse-names":false,"suffix":""},{"dropping-particle":"","family":"Tse","given":"Yee","non-dropping-particle":"","parse-names":false,"suffix":""},{"dropping-particle":"","family":"Leung","given":"Sau Fong","non-dropping-particle":"","parse-names":false,"suffix":""},{"dropping-particle":"","family":"Fotis","given":"Theofanis","non-dropping-particle":"","parse-names":false,"suffix":""}],"container-title":"BMC Public Health","id":"ITEM-1","issued":{"date-parts":[["2019"]]},"page":"1-10","publisher":"BMC Public Health","title":"The effectiveness , suitability , and sustainability of non-pharmacological methods of managing pain in community- dwelling older adults : a systematic review","type":"article-journal","volume":"19"},"uris":["http://www.mendeley.com/documents/?uuid=a9dc59a1-cc5d-4fe5-ab90-1089d60650cc"]}],"mendeley":{"formattedCitation":"(9)","plainTextFormattedCitation":"(9)","previouslyFormattedCitation":"(9)"},"properties":{"noteIndex":0},"schema":"https://github.com/citation-style-language/schema/raw/master/csl-citation.json"}</w:instrText>
      </w:r>
      <w:r w:rsidR="005748E5" w:rsidRPr="00BA4885">
        <w:rPr>
          <w:rFonts w:ascii="Arial" w:hAnsi="Arial" w:cs="Arial"/>
          <w:lang w:val="en-US"/>
        </w:rPr>
        <w:fldChar w:fldCharType="separate"/>
      </w:r>
      <w:r w:rsidR="00FB0962" w:rsidRPr="00BA4885">
        <w:rPr>
          <w:rFonts w:ascii="Arial" w:hAnsi="Arial" w:cs="Arial"/>
          <w:noProof/>
          <w:lang w:val="en-US"/>
        </w:rPr>
        <w:t>(9)</w:t>
      </w:r>
      <w:r w:rsidR="005748E5" w:rsidRPr="00BA4885">
        <w:rPr>
          <w:rFonts w:ascii="Arial" w:hAnsi="Arial" w:cs="Arial"/>
          <w:lang w:val="en-US"/>
        </w:rPr>
        <w:fldChar w:fldCharType="end"/>
      </w:r>
      <w:r w:rsidR="005748E5" w:rsidRPr="00BA4885">
        <w:rPr>
          <w:rFonts w:ascii="Arial" w:hAnsi="Arial" w:cs="Arial"/>
          <w:lang w:val="en-US"/>
        </w:rPr>
        <w:t>.</w:t>
      </w:r>
      <w:r w:rsidR="00072C14" w:rsidRPr="00BA4885">
        <w:rPr>
          <w:rFonts w:ascii="Arial" w:hAnsi="Arial" w:cs="Arial"/>
        </w:rPr>
        <w:t xml:space="preserve"> </w:t>
      </w:r>
    </w:p>
    <w:p w:rsidR="00BA4885" w:rsidRDefault="00BA4885" w:rsidP="00072C14">
      <w:pPr>
        <w:pStyle w:val="IEEEParagraph"/>
        <w:ind w:firstLine="0"/>
        <w:rPr>
          <w:rFonts w:ascii="Arial" w:hAnsi="Arial" w:cs="Arial"/>
        </w:rPr>
      </w:pPr>
      <w:r>
        <w:rPr>
          <w:rFonts w:ascii="Arial" w:hAnsi="Arial" w:cs="Arial"/>
        </w:rPr>
        <w:t xml:space="preserve">       Kegiatan </w:t>
      </w:r>
      <w:r w:rsidR="008D12DA" w:rsidRPr="00BA4885">
        <w:rPr>
          <w:rFonts w:ascii="Arial" w:hAnsi="Arial" w:cs="Arial"/>
        </w:rPr>
        <w:t xml:space="preserve">bakti </w:t>
      </w:r>
      <w:r>
        <w:rPr>
          <w:rFonts w:ascii="Arial" w:hAnsi="Arial" w:cs="Arial"/>
        </w:rPr>
        <w:t xml:space="preserve">sosial dipilih sebagai </w:t>
      </w:r>
      <w:r w:rsidR="008D12DA" w:rsidRPr="00BA4885">
        <w:rPr>
          <w:rFonts w:ascii="Arial" w:hAnsi="Arial" w:cs="Arial"/>
        </w:rPr>
        <w:t>sarana bagi tenaga kesehatan dan relawan untuk menunjukkan kepedulian, berbagi pengetahuan serta keterampilan kepada masyarakat</w:t>
      </w:r>
      <w:r w:rsidR="00FB1F63" w:rsidRPr="00BA4885">
        <w:rPr>
          <w:rFonts w:ascii="Arial" w:hAnsi="Arial" w:cs="Arial"/>
        </w:rPr>
        <w:fldChar w:fldCharType="begin" w:fldLock="1"/>
      </w:r>
      <w:r w:rsidR="002E21CD">
        <w:rPr>
          <w:rFonts w:ascii="Arial" w:hAnsi="Arial" w:cs="Arial"/>
        </w:rPr>
        <w:instrText>ADDIN CSL_CITATION {"citationItems":[{"id":"ITEM-1","itemData":{"DOI":"10.31004/jh.v4i6.1797","ISSN":"2776-7876","abstract":"Upaya untuk mendeteksi penyakit pada masyarakat, kegiatan bakti sosial merupakan kegiatan yang akan sangat membantu, dan kegiatan ini dapat meningkatkan kepedulian terhadap kesehatan diri. Pelaksanaan kegiatan Baksos di Desa Jongbiru Kabupaten Kediri bertujuan untuk memberikan pelayanan pemeriksaan dan pengobatan gratis kepada masyarakat. Kemudian memberikan informasi kesehatan yang baik dan benar kepada masyarakat sehingga dapat membentuk persepsi kesehatan yang positif dan pola hidup sehat. Kegiatan ini diikuti oleh 31 orang dengan usia rata-rata 18-67 tahun. Tahapan selama kegiatan berlangsung yaitu: perencanaan dan penyusunan proposal kegiatan. Observasi dan survey lokasi. Sosialisasi dan persiapan kegiatan. Pengumpulan masyarakat desa Jongbiru. Melakukan pemeriksaan kesehatan pada masyarakat. Konsultasi dengan apoteker dan pemberian informasi serta edukasi kepada masyarakat desa Jongbiru. Dengan demikian, Baksos sangat penting dalam mendeteksi penyakit sejak dini, meningkatkan kepedulian masyarakat terhadap kesehatannya, serta menyediakan akses konsultasi dan pemeriksaan kesehatan yang diperlukan. Hal ini penting untuk mencegah penyakit lebih lanjut dan meningkatkan kualitas hidup masyarakat.","author":[{"dropping-particle":"","family":"Ilmi","given":"Tsamrotul","non-dropping-particle":"","parse-names":false,"suffix":""},{"dropping-particle":"","family":"Probosiwi","given":"Neni","non-dropping-particle":"","parse-names":false,"suffix":""},{"dropping-particle":"","family":"Dhafin","given":"Anis Akhwan","non-dropping-particle":"","parse-names":false,"suffix":""},{"dropping-particle":"","family":"Laili","given":"Nur Fahma","non-dropping-particle":"","parse-names":false,"suffix":""},{"dropping-particle":"","family":"Khadir","given":"Mujtahid Bin Abd","non-dropping-particle":"","parse-names":false,"suffix":""},{"dropping-particle":"","family":"Sukmawati","given":"Datin An-Nisa","non-dropping-particle":"","parse-names":false,"suffix":""},{"dropping-particle":"","family":"Yuniarto","given":"Prayoga Fery","non-dropping-particle":"","parse-names":false,"suffix":""}],"container-title":"Journal Of Human And Education (JAHE)","id":"ITEM-1","issue":"6","issued":{"date-parts":[["2024"]]},"page":"298-302","title":"Kegiatan Bakti Sosial Di Masyarakat Dalam Upaya Pengenalan Penyakit Sejak Dini","type":"article-journal","volume":"4"},"uris":["http://www.mendeley.com/documents/?uuid=eff29b7d-d4c5-4607-bf34-4e5b25af87ca"]}],"mendeley":{"formattedCitation":"(10)","plainTextFormattedCitation":"(10)","previouslyFormattedCitation":"(10)"},"properties":{"noteIndex":0},"schema":"https://github.com/citation-style-language/schema/raw/master/csl-citation.json"}</w:instrText>
      </w:r>
      <w:r w:rsidR="00FB1F63" w:rsidRPr="00BA4885">
        <w:rPr>
          <w:rFonts w:ascii="Arial" w:hAnsi="Arial" w:cs="Arial"/>
        </w:rPr>
        <w:fldChar w:fldCharType="separate"/>
      </w:r>
      <w:r w:rsidR="00FB1F63" w:rsidRPr="00BA4885">
        <w:rPr>
          <w:rFonts w:ascii="Arial" w:hAnsi="Arial" w:cs="Arial"/>
          <w:noProof/>
        </w:rPr>
        <w:t>(10)</w:t>
      </w:r>
      <w:r w:rsidR="00FB1F63" w:rsidRPr="00BA4885">
        <w:rPr>
          <w:rFonts w:ascii="Arial" w:hAnsi="Arial" w:cs="Arial"/>
        </w:rPr>
        <w:fldChar w:fldCharType="end"/>
      </w:r>
      <w:r w:rsidR="008D12DA" w:rsidRPr="00BA4885">
        <w:rPr>
          <w:rFonts w:ascii="Arial" w:hAnsi="Arial" w:cs="Arial"/>
        </w:rPr>
        <w:t>.</w:t>
      </w:r>
      <w:r w:rsidR="00091C33">
        <w:rPr>
          <w:rFonts w:ascii="Arial" w:hAnsi="Arial" w:cs="Arial"/>
        </w:rPr>
        <w:t xml:space="preserve"> Program bakti sosial terdiri dari pemeriksaan kesehatan gratis</w:t>
      </w:r>
      <w:r w:rsidR="00091C33">
        <w:rPr>
          <w:rFonts w:ascii="Arial" w:hAnsi="Arial" w:cs="Arial"/>
        </w:rPr>
        <w:fldChar w:fldCharType="begin" w:fldLock="1"/>
      </w:r>
      <w:r w:rsidR="002E21CD">
        <w:rPr>
          <w:rFonts w:ascii="Arial" w:hAnsi="Arial" w:cs="Arial"/>
        </w:rPr>
        <w:instrText>ADDIN CSL_CITATION {"citationItems":[{"id":"ITEM-1","itemData":{"author":[{"dropping-particle":"La","family":"Patilaiya","given":"Hairudin","non-dropping-particle":"","parse-names":false,"suffix":""},{"dropping-particle":"","family":"Ramli","given":"","non-dropping-particle":"","parse-names":false,"suffix":""},{"dropping-particle":"","family":"Aja","given":"Nursia","non-dropping-particle":"","parse-names":false,"suffix":""},{"dropping-particle":"","family":"Yunus","given":"Taufik","non-dropping-particle":"","parse-names":false,"suffix":""}],"container-title":"Jurnal Pengabdian Masyarakat","id":"ITEM-1","issue":"2","issued":{"date-parts":[["2021"]]},"page":"47-52","title":"Pengabdian Masyarakat Melalui Kegiatan Bakti Sosial di Desa Tataleka\nKecamatan Jailolo Selatan Kabupaten Halmahera Barat","type":"article-journal","volume":"1"},"uris":["http://www.mendeley.com/documents/?uuid=b7381136-50c6-4a44-b5df-ad1a478eb3f9"]}],"mendeley":{"formattedCitation":"(11)","plainTextFormattedCitation":"(11)","previouslyFormattedCitation":"(11)"},"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(11)</w:t>
      </w:r>
      <w:r w:rsidR="00091C33">
        <w:rPr>
          <w:rFonts w:ascii="Arial" w:hAnsi="Arial" w:cs="Arial"/>
        </w:rPr>
        <w:fldChar w:fldCharType="end"/>
      </w:r>
      <w:r w:rsidR="00091C33">
        <w:rPr>
          <w:rFonts w:ascii="Arial" w:hAnsi="Arial" w:cs="Arial"/>
        </w:rPr>
        <w:t>, pendidikan kesehatan</w:t>
      </w:r>
      <w:r w:rsidR="00091C33">
        <w:rPr>
          <w:rFonts w:ascii="Arial" w:hAnsi="Arial" w:cs="Arial"/>
        </w:rPr>
        <w:fldChar w:fldCharType="begin" w:fldLock="1"/>
      </w:r>
      <w:r w:rsidR="00091C33">
        <w:rPr>
          <w:rFonts w:ascii="Arial" w:hAnsi="Arial" w:cs="Arial"/>
        </w:rPr>
        <w:instrText>ADDIN CSL_CITATION {"citationItems":[{"id":"ITEM-1","itemData":{"author":[{"dropping-particle":"","family":"Reni","given":"Putri Yeli","non-dropping-particle":"","parse-names":false,"suffix":""},{"dropping-particle":"","family":"Zuraida","given":"","non-dropping-particle":"","parse-names":false,"suffix":""},{"dropping-particle":"","family":"Wiwit","given":"Febrina","non-dropping-particle":"","parse-names":false,"suffix":""},{"dropping-particle":"","family":"Ratna","given":"Dewi","non-dropping-particle":"","parse-names":false,"suffix":""}],"container-title":"Jurnal Pengabdian Masyarakat","id":"ITEM-1","issued":{"date-parts":[["2025"]]},"page":"122-129","title":"Edukasi dan pelatihan terapi komplementer (akupresur, akupuntur, dan bekam) sebagai upaya pencegahan dan perawatan mandiri","type":"article-journal","volume":"2"},"uris":["http://www.mendeley.com/documents/?uuid=dde8c457-d0a0-49e4-b9fb-c4806611cae6"]}],"mendeley":{"formattedCitation":"(7)","plainTextFormattedCitation":"(7)","previouslyFormattedCitation":"(7)"},"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(7)</w:t>
      </w:r>
      <w:r w:rsidR="00091C33">
        <w:rPr>
          <w:rFonts w:ascii="Arial" w:hAnsi="Arial" w:cs="Arial"/>
        </w:rPr>
        <w:fldChar w:fldCharType="end"/>
      </w:r>
      <w:r w:rsidR="00091C33">
        <w:rPr>
          <w:rFonts w:ascii="Arial" w:hAnsi="Arial" w:cs="Arial"/>
        </w:rPr>
        <w:t>, layanan komplementer akupuntur</w:t>
      </w:r>
      <w:r w:rsidR="00091C33">
        <w:rPr>
          <w:rFonts w:ascii="Arial" w:hAnsi="Arial" w:cs="Arial"/>
        </w:rPr>
        <w:fldChar w:fldCharType="begin" w:fldLock="1"/>
      </w:r>
      <w:r w:rsidR="002E21CD">
        <w:rPr>
          <w:rFonts w:ascii="Arial" w:hAnsi="Arial" w:cs="Arial"/>
        </w:rPr>
        <w:instrText>ADDIN CSL_CITATION {"citationItems":[{"id":"ITEM-1","itemData":{"DOI":"10.24114/jpkm.v26i3.17273","ISSN":"0852-2715","abstract":"Pelayanan kesehatan konvensional dan komplementer terpadu dilaksanakan bagi warga binaan lanjut usia di Wilayah Karang Gayam Teratai, Surabaya dengan memberikan konsultasi kesehatan konvensional dan komplementer dengan ramuan herbal, akupunktur dan pijat. Tujuan program pengabdian masyarakat ini adalah peningkatan wawasan tentang pengaplikasian sistem pengobatan konvensional berpadu dengan pengobatan komplementer. Titik berat pengobatan konvensional berupa kepatuhan menjalankan perintah dan nasehat dokter Pusat Kesehatan Masyarakat setempat, yaitu kepatuhan minum obat dokter, pengaturan pola hidup terutama pola makan, olahraga dan istirahat. Perpaduan dengan pengobatan komplementer berupa pemanfaatan tanaman obat, akupunktur dan pijat yang sesuai dan menunjang pengobatan dokter. Jumlah pasien 30 orang yang semuanya mengalami gangguan penyakit kronik, yaitu diabetes mellitus, tekanan darah tinggi, kadar asam urat tinggi, kadar kolesterol darah tinggi. Berdasarkan data menunjukkan tidak terdapat satu pasien pun yang mengalami perubahan gangguan kesehatan pada ke empat indikator darah secara keseluruhan yang diukur. Melalui program ini dapat disimpulkan, bahwa pola hidup tidak sehat menjadi penyebab utama masalah kesehatan. Warga membutuhkan perhatian dalam bentuk konsultasi, dimana mereka dapat berdiskusi secara aktif, dan bukan tindakan pemeriksaan kesehatan dan pemberian obat saja. Pelayanan terpadu sistem konvensional dan komplementer perlu dipertimbangkan sebagai cara untuk meningkatkan kesehatan masyarakat.Kata kunci: Pelayanan Terpadu; Komplementer; Herbal; Akupunktur; Pijat.AbstractIntegrated conventional and complementary health care services have been conducted among elderly residents of Karang Gayam Teratai Regency in Surabaya which provided patients with necessary information on conventional combined with herbal medicine, acupuncture, massage. The aim of the program was to enhance the understanding of people in the community about the application of complementary medicine along with conventional medicine. Conventional medicine alone, or in combination has to be thoroughly taken through understanding about all necessary instructions, and conduct healthy life style. 30 patients participated in the program, where all of them contracted various kinds of chronic diseases, including high blood pressure, high blood sugar, cholesterol, uric acid levels. It is concluded from the program, that unhealthy life style is the main cause of their health proble…","author":[{"dropping-particle":"","family":"Agil","given":"Mangestuti","non-dropping-particle":"","parse-names":false,"suffix":""},{"dropping-particle":"","family":"Wahyuni","given":"Tutik Sri","non-dropping-particle":"","parse-names":false,"suffix":""},{"dropping-particle":"","family":"Rakhmawati","given":"Rakhmawati","non-dropping-particle":"","parse-names":false,"suffix":""},{"dropping-particle":"","family":"Studiawan","given":"Herra","non-dropping-particle":"","parse-names":false,"suffix":""}],"container-title":"Jurnal Pengabdian Kepada Masyarakat","id":"ITEM-1","issue":"3","issued":{"date-parts":[["2020"]]},"page":"162","title":"Pelayanan Kesehatan Konvensional Dan Komplementer Terpadu Bagi Warga Binaan Lanjut Usia Di Wilayah Karang Gayam Teratai Surabaya","type":"article-journal","volume":"26"},"uris":["http://www.mendeley.com/documents/?uuid=a563a08d-3c0f-4191-a4ad-8c7f3bd42a11"]}],"mendeley":{"formattedCitation":"(12)","plainTextFormattedCitation":"(12)","previouslyFormattedCitation":"(12)"},"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(12)</w:t>
      </w:r>
      <w:r w:rsidR="00091C33">
        <w:rPr>
          <w:rFonts w:ascii="Arial" w:hAnsi="Arial" w:cs="Arial"/>
        </w:rPr>
        <w:fldChar w:fldCharType="end"/>
      </w:r>
      <w:r w:rsidR="00091C33">
        <w:rPr>
          <w:rFonts w:ascii="Arial" w:hAnsi="Arial" w:cs="Arial"/>
        </w:rPr>
        <w:t>, dan pengobatan medis</w:t>
      </w:r>
      <w:r w:rsidR="00091C33">
        <w:rPr>
          <w:rFonts w:ascii="Arial" w:hAnsi="Arial" w:cs="Arial"/>
        </w:rPr>
        <w:fldChar w:fldCharType="begin" w:fldLock="1"/>
      </w:r>
      <w:r w:rsidR="002E21CD">
        <w:rPr>
          <w:rFonts w:ascii="Arial" w:hAnsi="Arial" w:cs="Arial"/>
        </w:rPr>
        <w:instrText>ADDIN CSL_CITATION {"citationItems":[{"id":"ITEM-1","itemData":{"abstract":"Background:One of the responsibilities of nurses in dealing with health problems is with maximum prevention where a nurse or health worker provides education and health checks to the community regarding the importance of maintaining health from an early age. Purpose: of carrying out this community service is to play an important role in improving health status in the community where this examination can prevent disease, especially in the residents of Kandangrejo village. Method :uses health counseling actions related to degenerative diseases, assessments, health checks in the form of checking blood pressure, sugar levels and uric acid. Where this also ended with the complementary implementation of cupping in treating residents' complaints related to the illness they were experiencing. This activity lasted for 1 full day which was attended by the local RT/RW on April 3 2023. The results: obtained in the community service activities were that the people of Kandangrejo village became aware of their health conditions and could feel the effects of complementary cupping therapy after the action was taken .","author":[{"dropping-particle":"","family":"Riniasih","given":"Wahyu","non-dropping-particle":"","parse-names":false,"suffix":""},{"dropping-particle":"","family":"Sutiyono","given":"","non-dropping-particle":"","parse-names":false,"suffix":""},{"dropping-particle":"","family":"Suryani","given":"","non-dropping-particle":"","parse-names":false,"suffix":""},{"dropping-particle":"","family":"A Pistanty","given":"Mingle","non-dropping-particle":"","parse-names":false,"suffix":""},{"dropping-particle":"","family":"Dewi Hapsari. Wahyu","given":"","non-dropping-particle":"","parse-names":false,"suffix":""},{"dropping-particle":"","family":"Wahyunita","given":"Anik","non-dropping-particle":"","parse-names":false,"suffix":""},{"dropping-particle":"","family":"Rahmat","given":"Deny","non-dropping-particle":"","parse-names":false,"suffix":""},{"dropping-particle":"","family":"Alfianti","given":"Nalfriza","non-dropping-particle":"","parse-names":false,"suffix":""},{"dropping-particle":"","family":"Firdi Silvian","given":"Rosandra","non-dropping-particle":"","parse-names":false,"suffix":""},{"dropping-particle":"","family":"Nur Hakiki","given":"Silvi","non-dropping-particle":"","parse-names":false,"suffix":""},{"dropping-particle":"","family":"Janottama","given":"Ricard","non-dropping-particle":"","parse-names":false,"suffix":""}],"container-title":"Rosandra Firdi Silvian","id":"ITEM-1","issue":"2","issued":{"date-parts":[["2023"]]},"title":"Kegiatan Bakti Sosial Layanan Pemeriksaan Kesehatan dan Terapi Komplementer BekamGratisdi Desa Kandangrejo,Kecamatan Brati,Kabupaten Grobogan","type":"article-journal","volume":"9"},"uris":["http://www.mendeley.com/documents/?uuid=8541878e-ffb6-4a4a-8df4-288af591fda2"]}],"mendeley":{"formattedCitation":"(13)","plainTextFormattedCitation":"(13)","previouslyFormattedCitation":"(13)"},"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(13)</w:t>
      </w:r>
      <w:r w:rsidR="00091C33">
        <w:rPr>
          <w:rFonts w:ascii="Arial" w:hAnsi="Arial" w:cs="Arial"/>
        </w:rPr>
        <w:fldChar w:fldCharType="end"/>
      </w:r>
      <w:r w:rsidR="00091C33">
        <w:rPr>
          <w:rFonts w:ascii="Arial" w:hAnsi="Arial" w:cs="Arial"/>
        </w:rPr>
        <w:t xml:space="preserve">. </w:t>
      </w:r>
      <w:r w:rsidRPr="00BA4885">
        <w:rPr>
          <w:rFonts w:ascii="Arial" w:hAnsi="Arial" w:cs="Arial"/>
        </w:rPr>
        <w:t xml:space="preserve"> Perpaduan pelayanan antara pengobatan konvensional dan pengobatan komplementer menarik minat masyarakat, antara lain karena masih populernya sistem pengobatan komplementer</w:t>
      </w:r>
      <w:r w:rsidR="00091C33">
        <w:rPr>
          <w:rFonts w:ascii="Arial" w:hAnsi="Arial" w:cs="Arial"/>
        </w:rPr>
        <w:fldChar w:fldCharType="begin" w:fldLock="1"/>
      </w:r>
      <w:r w:rsidR="002E21CD">
        <w:rPr>
          <w:rFonts w:ascii="Arial" w:hAnsi="Arial" w:cs="Arial"/>
        </w:rPr>
        <w:instrText>ADDIN CSL_CITATION {"citationItems":[{"id":"ITEM-1","itemData":{"DOI":"10.24114/jpkm.v26i3.17273","ISSN":"0852-2715","abstract":"Pelayanan kesehatan konvensional dan komplementer terpadu dilaksanakan bagi warga binaan lanjut usia di Wilayah Karang Gayam Teratai, Surabaya dengan memberikan konsultasi kesehatan konvensional dan komplementer dengan ramuan herbal, akupunktur dan pijat. Tujuan program pengabdian masyarakat ini adalah peningkatan wawasan tentang pengaplikasian sistem pengobatan konvensional berpadu dengan pengobatan komplementer. Titik berat pengobatan konvensional berupa kepatuhan menjalankan perintah dan nasehat dokter Pusat Kesehatan Masyarakat setempat, yaitu kepatuhan minum obat dokter, pengaturan pola hidup terutama pola makan, olahraga dan istirahat. Perpaduan dengan pengobatan komplementer berupa pemanfaatan tanaman obat, akupunktur dan pijat yang sesuai dan menunjang pengobatan dokter. Jumlah pasien 30 orang yang semuanya mengalami gangguan penyakit kronik, yaitu diabetes mellitus, tekanan darah tinggi, kadar asam urat tinggi, kadar kolesterol darah tinggi. Berdasarkan data menunjukkan tidak terdapat satu pasien pun yang mengalami perubahan gangguan kesehatan pada ke empat indikator darah secara keseluruhan yang diukur. Melalui program ini dapat disimpulkan, bahwa pola hidup tidak sehat menjadi penyebab utama masalah kesehatan. Warga membutuhkan perhatian dalam bentuk konsultasi, dimana mereka dapat berdiskusi secara aktif, dan bukan tindakan pemeriksaan kesehatan dan pemberian obat saja. Pelayanan terpadu sistem konvensional dan komplementer perlu dipertimbangkan sebagai cara untuk meningkatkan kesehatan masyarakat.Kata kunci: Pelayanan Terpadu; Komplementer; Herbal; Akupunktur; Pijat.AbstractIntegrated conventional and complementary health care services have been conducted among elderly residents of Karang Gayam Teratai Regency in Surabaya which provided patients with necessary information on conventional combined with herbal medicine, acupuncture, massage. The aim of the program was to enhance the understanding of people in the community about the application of complementary medicine along with conventional medicine. Conventional medicine alone, or in combination has to be thoroughly taken through understanding about all necessary instructions, and conduct healthy life style. 30 patients participated in the program, where all of them contracted various kinds of chronic diseases, including high blood pressure, high blood sugar, cholesterol, uric acid levels. It is concluded from the program, that unhealthy life style is the main cause of their health proble…","author":[{"dropping-particle":"","family":"Agil","given":"Mangestuti","non-dropping-particle":"","parse-names":false,"suffix":""},{"dropping-particle":"","family":"Wahyuni","given":"Tutik Sri","non-dropping-particle":"","parse-names":false,"suffix":""},{"dropping-particle":"","family":"Rakhmawati","given":"Rakhmawati","non-dropping-particle":"","parse-names":false,"suffix":""},{"dropping-particle":"","family":"Studiawan","given":"Herra","non-dropping-particle":"","parse-names":false,"suffix":""}],"container-title":"Jurnal Pengabdian Kepada Masyarakat","id":"ITEM-1","issue":"3","issued":{"date-parts":[["2020"]]},"page":"162","title":"Pelayanan Kesehatan Konvensional Dan Komplementer Terpadu Bagi Warga Binaan Lanjut Usia Di Wilayah Karang Gayam Teratai Surabaya","type":"article-journal","volume":"26"},"uris":["http://www.mendeley.com/documents/?uuid=a563a08d-3c0f-4191-a4ad-8c7f3bd42a11"]}],"mendeley":{"formattedCitation":"(12)","plainTextFormattedCitation":"(12)","previouslyFormattedCitation":"(12)"},"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(12)</w:t>
      </w:r>
      <w:r w:rsidR="00091C33">
        <w:rPr>
          <w:rFonts w:ascii="Arial" w:hAnsi="Arial" w:cs="Arial"/>
        </w:rPr>
        <w:fldChar w:fldCharType="end"/>
      </w:r>
      <w:r w:rsidR="00091C33">
        <w:rPr>
          <w:rFonts w:ascii="Arial" w:hAnsi="Arial" w:cs="Arial"/>
        </w:rPr>
        <w:t>.</w:t>
      </w:r>
    </w:p>
    <w:p w:rsidR="0087191B" w:rsidRPr="00BA4885" w:rsidRDefault="00091C33" w:rsidP="00072C14">
      <w:pPr>
        <w:pStyle w:val="IEEEParagraph"/>
        <w:ind w:firstLine="0"/>
        <w:rPr>
          <w:rFonts w:ascii="Arial" w:hAnsi="Arial" w:cs="Arial"/>
          <w:lang w:val="en-US"/>
        </w:rPr>
      </w:pPr>
      <w:r>
        <w:rPr>
          <w:rFonts w:ascii="Arial" w:hAnsi="Arial" w:cs="Arial"/>
        </w:rPr>
        <w:t xml:space="preserve">       </w:t>
      </w:r>
      <w:r w:rsidR="00FB0962" w:rsidRPr="00BA4885">
        <w:rPr>
          <w:rFonts w:ascii="Arial" w:hAnsi="Arial" w:cs="Arial"/>
        </w:rPr>
        <w:t xml:space="preserve">Latar belakang </w:t>
      </w:r>
      <w:r w:rsidR="006D4905" w:rsidRPr="00BA4885">
        <w:rPr>
          <w:rFonts w:ascii="Arial" w:hAnsi="Arial" w:cs="Arial"/>
        </w:rPr>
        <w:t xml:space="preserve">permasalahan pada lansia </w:t>
      </w:r>
      <w:r w:rsidR="00FB0962" w:rsidRPr="00BA4885">
        <w:rPr>
          <w:rFonts w:ascii="Arial" w:hAnsi="Arial" w:cs="Arial"/>
        </w:rPr>
        <w:t>tersebut menjadi dasar kegiatan pengabdian masyarakat berupa Bakti Sosial</w:t>
      </w:r>
      <w:r w:rsidR="006D4905" w:rsidRPr="00BA4885">
        <w:rPr>
          <w:rFonts w:ascii="Arial" w:hAnsi="Arial" w:cs="Arial"/>
        </w:rPr>
        <w:t xml:space="preserve"> di lingkungan Akademi Keperawatan Alkautsar Temanggung</w:t>
      </w:r>
      <w:r w:rsidR="00952050" w:rsidRPr="00BA4885">
        <w:rPr>
          <w:rFonts w:ascii="Arial" w:hAnsi="Arial" w:cs="Arial"/>
        </w:rPr>
        <w:t xml:space="preserve">. Tujuannya mengatasi </w:t>
      </w:r>
      <w:r w:rsidR="00FB0962" w:rsidRPr="00BA4885">
        <w:rPr>
          <w:rFonts w:ascii="Arial" w:hAnsi="Arial" w:cs="Arial"/>
        </w:rPr>
        <w:t xml:space="preserve">gangguan mobilitas dan nyeri </w:t>
      </w:r>
      <w:r w:rsidR="00952050" w:rsidRPr="00BA4885">
        <w:rPr>
          <w:rFonts w:ascii="Arial" w:hAnsi="Arial" w:cs="Arial"/>
        </w:rPr>
        <w:t>akibat penyakit neuromuskuloskeletal,</w:t>
      </w:r>
      <w:r w:rsidR="00FB0962" w:rsidRPr="00BA4885">
        <w:rPr>
          <w:rFonts w:ascii="Arial" w:hAnsi="Arial" w:cs="Arial"/>
        </w:rPr>
        <w:t xml:space="preserve"> serta meningkatkan pemahaman masyarakat mengenai terapi komplementer sebagai bagi</w:t>
      </w:r>
      <w:r w:rsidR="00952050" w:rsidRPr="00BA4885">
        <w:rPr>
          <w:rFonts w:ascii="Arial" w:hAnsi="Arial" w:cs="Arial"/>
        </w:rPr>
        <w:t>an perawatan kesehatan</w:t>
      </w:r>
      <w:r w:rsidR="00FB0962" w:rsidRPr="00BA4885">
        <w:rPr>
          <w:rFonts w:ascii="Arial" w:hAnsi="Arial" w:cs="Arial"/>
        </w:rPr>
        <w:t xml:space="preserve"> holistik.</w:t>
      </w:r>
    </w:p>
    <w:p w:rsidR="003343DF" w:rsidRPr="001C0CCC" w:rsidRDefault="003343DF" w:rsidP="003343DF">
      <w:pPr>
        <w:pStyle w:val="IEEEParagraph"/>
        <w:ind w:firstLine="0"/>
        <w:rPr>
          <w:rFonts w:ascii="Arial" w:hAnsi="Arial" w:cs="Arial"/>
          <w:lang w:val="en-US"/>
        </w:rPr>
      </w:pPr>
    </w:p>
    <w:p w:rsidR="001218D3" w:rsidRPr="00021FDF" w:rsidRDefault="00E70EE3" w:rsidP="00021FDF">
      <w:pPr>
        <w:pStyle w:val="IEEEHeading1"/>
        <w:numPr>
          <w:ilvl w:val="0"/>
          <w:numId w:val="11"/>
        </w:numPr>
        <w:spacing w:before="0" w:after="0"/>
        <w:jc w:val="left"/>
        <w:rPr>
          <w:rFonts w:ascii="Arial" w:hAnsi="Arial" w:cs="Arial"/>
          <w:b/>
          <w:sz w:val="24"/>
          <w:lang w:val="id-ID"/>
        </w:rPr>
      </w:pPr>
      <w:r w:rsidRPr="00021FDF">
        <w:rPr>
          <w:rFonts w:ascii="Arial" w:hAnsi="Arial" w:cs="Arial"/>
          <w:b/>
          <w:iCs/>
          <w:sz w:val="24"/>
          <w:lang w:val="id-ID"/>
        </w:rPr>
        <w:t>METODE</w:t>
      </w:r>
      <w:r w:rsidR="00B3521D" w:rsidRPr="00021FDF">
        <w:rPr>
          <w:rFonts w:ascii="Arial" w:hAnsi="Arial" w:cs="Arial"/>
          <w:b/>
          <w:iCs/>
          <w:sz w:val="24"/>
          <w:lang w:val="en-US"/>
        </w:rPr>
        <w:t xml:space="preserve"> </w:t>
      </w:r>
      <w:r w:rsidR="00922A80" w:rsidRPr="00021FDF">
        <w:rPr>
          <w:rFonts w:ascii="Arial" w:hAnsi="Arial" w:cs="Arial"/>
          <w:b/>
          <w:iCs/>
          <w:sz w:val="24"/>
          <w:lang w:val="en-US"/>
        </w:rPr>
        <w:t>PELAKSANAAN</w:t>
      </w:r>
    </w:p>
    <w:p w:rsidR="00C72734" w:rsidRPr="00021FDF" w:rsidRDefault="00AF7A8B" w:rsidP="00C72734">
      <w:pPr>
        <w:pStyle w:val="IEEEParagraph"/>
        <w:ind w:firstLine="360"/>
        <w:rPr>
          <w:rFonts w:ascii="Arial" w:hAnsi="Arial" w:cs="Arial"/>
          <w:lang w:val="fi-FI"/>
        </w:rPr>
      </w:pPr>
      <w:r w:rsidRPr="00021FDF">
        <w:rPr>
          <w:rFonts w:ascii="Arial" w:hAnsi="Arial" w:cs="Arial"/>
          <w:lang w:val="fi-FI"/>
        </w:rPr>
        <w:t>Pengabdian masyarakat dilaksanakan di lingkungan kampus Akper Alkautsar Temanggung</w:t>
      </w:r>
      <w:r w:rsidR="00091C33" w:rsidRPr="00021FDF">
        <w:rPr>
          <w:rFonts w:ascii="Arial" w:hAnsi="Arial" w:cs="Arial"/>
          <w:lang w:val="fi-FI"/>
        </w:rPr>
        <w:t xml:space="preserve"> pada </w:t>
      </w:r>
      <w:r w:rsidRPr="00021FDF">
        <w:rPr>
          <w:rFonts w:ascii="Arial" w:hAnsi="Arial" w:cs="Arial"/>
          <w:lang w:val="fi-FI"/>
        </w:rPr>
        <w:t xml:space="preserve">bulan </w:t>
      </w:r>
      <w:r w:rsidR="003B1638">
        <w:rPr>
          <w:rFonts w:ascii="Arial" w:hAnsi="Arial" w:cs="Arial"/>
          <w:lang w:val="fi-FI"/>
        </w:rPr>
        <w:t xml:space="preserve">9 </w:t>
      </w:r>
      <w:r w:rsidR="00777AC1" w:rsidRPr="00021FDF">
        <w:rPr>
          <w:rFonts w:ascii="Arial" w:hAnsi="Arial" w:cs="Arial"/>
          <w:lang w:val="fi-FI"/>
        </w:rPr>
        <w:t xml:space="preserve">Desember 2023 dalam bentuk bakti sosial. Sasaran kegiatan adalah masyarakat umum, </w:t>
      </w:r>
      <w:r w:rsidR="00091C33" w:rsidRPr="00021FDF">
        <w:rPr>
          <w:rFonts w:ascii="Arial" w:hAnsi="Arial" w:cs="Arial"/>
          <w:lang w:val="fi-FI"/>
        </w:rPr>
        <w:t xml:space="preserve">seluruh </w:t>
      </w:r>
      <w:r w:rsidR="00777AC1" w:rsidRPr="00021FDF">
        <w:rPr>
          <w:rFonts w:ascii="Arial" w:hAnsi="Arial" w:cs="Arial"/>
          <w:lang w:val="fi-FI"/>
        </w:rPr>
        <w:t>dosen dan karyawan</w:t>
      </w:r>
      <w:r w:rsidR="00091C33" w:rsidRPr="00021FDF">
        <w:rPr>
          <w:rFonts w:ascii="Arial" w:hAnsi="Arial" w:cs="Arial"/>
          <w:lang w:val="fi-FI"/>
        </w:rPr>
        <w:t xml:space="preserve"> </w:t>
      </w:r>
      <w:r w:rsidR="00777AC1" w:rsidRPr="00021FDF">
        <w:rPr>
          <w:rFonts w:ascii="Arial" w:hAnsi="Arial" w:cs="Arial"/>
          <w:lang w:val="fi-FI"/>
        </w:rPr>
        <w:t xml:space="preserve"> INISNU-Akper Alkautsar Temanggung, mahasiswa  dan KBIHU Babusalam Temanggung</w:t>
      </w:r>
      <w:r w:rsidR="00F814C0" w:rsidRPr="00021FDF">
        <w:rPr>
          <w:rFonts w:ascii="Arial" w:hAnsi="Arial" w:cs="Arial"/>
          <w:lang w:val="fi-FI"/>
        </w:rPr>
        <w:t xml:space="preserve">. </w:t>
      </w:r>
      <w:r w:rsidR="00091C33" w:rsidRPr="00021FDF">
        <w:rPr>
          <w:rFonts w:ascii="Arial" w:hAnsi="Arial" w:cs="Arial"/>
          <w:lang w:val="fi-FI"/>
        </w:rPr>
        <w:t>Kegiatan ini melibatkan mahas</w:t>
      </w:r>
      <w:r w:rsidR="00C64FB9">
        <w:rPr>
          <w:rFonts w:ascii="Arial" w:hAnsi="Arial" w:cs="Arial"/>
          <w:lang w:val="fi-FI"/>
        </w:rPr>
        <w:t>iswa DIII A</w:t>
      </w:r>
      <w:r w:rsidR="00091C33" w:rsidRPr="00021FDF">
        <w:rPr>
          <w:rFonts w:ascii="Arial" w:hAnsi="Arial" w:cs="Arial"/>
          <w:lang w:val="fi-FI"/>
        </w:rPr>
        <w:t xml:space="preserve">kper Alkautsar Temanggung, DIII Akupuntur Poltekes Surakarta, dokter medis LKNU, apoteker, </w:t>
      </w:r>
      <w:r w:rsidR="00211458" w:rsidRPr="00021FDF">
        <w:rPr>
          <w:rFonts w:ascii="Arial" w:hAnsi="Arial" w:cs="Arial"/>
          <w:lang w:val="fi-FI"/>
        </w:rPr>
        <w:t>dokter beserta tim akupunktur Rumah Sakit Wongso Negoro Semarang, tenaga medis Puskesmas Darmarini Temanggung</w:t>
      </w:r>
      <w:r w:rsidR="007C6EF5" w:rsidRPr="00021FDF">
        <w:rPr>
          <w:rFonts w:ascii="Arial" w:hAnsi="Arial" w:cs="Arial"/>
          <w:lang w:val="fi-FI"/>
        </w:rPr>
        <w:t>, Motuba</w:t>
      </w:r>
      <w:r w:rsidR="00211458" w:rsidRPr="00021FDF">
        <w:rPr>
          <w:rFonts w:ascii="Arial" w:hAnsi="Arial" w:cs="Arial"/>
          <w:lang w:val="fi-FI"/>
        </w:rPr>
        <w:t>. K</w:t>
      </w:r>
      <w:r w:rsidR="00091C33" w:rsidRPr="00021FDF">
        <w:rPr>
          <w:rFonts w:ascii="Arial" w:hAnsi="Arial" w:cs="Arial"/>
          <w:lang w:val="fi-FI"/>
        </w:rPr>
        <w:t>riteria</w:t>
      </w:r>
      <w:r w:rsidR="00211458" w:rsidRPr="00021FDF">
        <w:rPr>
          <w:rFonts w:ascii="Arial" w:hAnsi="Arial" w:cs="Arial"/>
          <w:lang w:val="fi-FI"/>
        </w:rPr>
        <w:t xml:space="preserve"> peserta bersedia </w:t>
      </w:r>
      <w:r w:rsidR="00091C33" w:rsidRPr="00021FDF">
        <w:rPr>
          <w:rFonts w:ascii="Arial" w:hAnsi="Arial" w:cs="Arial"/>
          <w:lang w:val="fi-FI"/>
        </w:rPr>
        <w:t>mengikuti seluruh rangkaian kegiatan pada program pengabdian masyarakat.</w:t>
      </w:r>
    </w:p>
    <w:p w:rsidR="00211458" w:rsidRPr="00021FDF" w:rsidRDefault="00211458" w:rsidP="00021FDF">
      <w:pPr>
        <w:pStyle w:val="IEEEParagraph"/>
        <w:ind w:firstLine="0"/>
        <w:rPr>
          <w:rFonts w:ascii="Arial" w:hAnsi="Arial" w:cs="Arial"/>
          <w:b/>
          <w:lang w:val="fi-FI"/>
        </w:rPr>
      </w:pPr>
      <w:r w:rsidRPr="00021FDF">
        <w:rPr>
          <w:rFonts w:ascii="Arial" w:hAnsi="Arial" w:cs="Arial"/>
          <w:b/>
          <w:lang w:val="fi-FI"/>
        </w:rPr>
        <w:t xml:space="preserve">Program kegiatan </w:t>
      </w:r>
    </w:p>
    <w:p w:rsidR="00211458" w:rsidRPr="00021FDF" w:rsidRDefault="00F814C0" w:rsidP="00021FDF">
      <w:pPr>
        <w:pStyle w:val="IEEEParagraph"/>
        <w:numPr>
          <w:ilvl w:val="0"/>
          <w:numId w:val="24"/>
        </w:numPr>
        <w:ind w:left="284" w:hanging="284"/>
        <w:rPr>
          <w:rFonts w:ascii="Arial" w:hAnsi="Arial" w:cs="Arial"/>
          <w:lang w:val="fi-FI"/>
        </w:rPr>
      </w:pPr>
      <w:r w:rsidRPr="00021FDF">
        <w:rPr>
          <w:rFonts w:ascii="Arial" w:hAnsi="Arial" w:cs="Arial"/>
          <w:lang w:val="fi-FI"/>
        </w:rPr>
        <w:t>Tahap Pra pelaksanaan</w:t>
      </w:r>
    </w:p>
    <w:p w:rsidR="00211458" w:rsidRPr="00021FDF" w:rsidRDefault="00211458" w:rsidP="00021FDF">
      <w:pPr>
        <w:pStyle w:val="IEEEParagraph"/>
        <w:ind w:left="284" w:firstLine="0"/>
        <w:rPr>
          <w:rFonts w:ascii="Arial" w:hAnsi="Arial" w:cs="Arial"/>
          <w:lang w:val="fi-FI"/>
        </w:rPr>
      </w:pPr>
      <w:r w:rsidRPr="00021FDF">
        <w:rPr>
          <w:rFonts w:ascii="Arial" w:hAnsi="Arial" w:cs="Arial"/>
          <w:lang w:val="fi-FI"/>
        </w:rPr>
        <w:t>Tahap ini diawali dengan p</w:t>
      </w:r>
      <w:r w:rsidR="00F814C0" w:rsidRPr="00021FDF">
        <w:rPr>
          <w:rFonts w:ascii="Arial" w:hAnsi="Arial" w:cs="Arial"/>
          <w:lang w:val="fi-FI"/>
        </w:rPr>
        <w:t>enyusunan proposal,</w:t>
      </w:r>
      <w:r w:rsidRPr="00021FDF">
        <w:rPr>
          <w:rFonts w:ascii="Arial" w:hAnsi="Arial" w:cs="Arial"/>
          <w:lang w:val="fi-FI"/>
        </w:rPr>
        <w:t xml:space="preserve"> surat men</w:t>
      </w:r>
      <w:r w:rsidR="00453616" w:rsidRPr="00021FDF">
        <w:rPr>
          <w:rFonts w:ascii="Arial" w:hAnsi="Arial" w:cs="Arial"/>
          <w:lang w:val="fi-FI"/>
        </w:rPr>
        <w:t>y</w:t>
      </w:r>
      <w:r w:rsidRPr="00021FDF">
        <w:rPr>
          <w:rFonts w:ascii="Arial" w:hAnsi="Arial" w:cs="Arial"/>
          <w:lang w:val="fi-FI"/>
        </w:rPr>
        <w:t>urat</w:t>
      </w:r>
      <w:r w:rsidR="00453616" w:rsidRPr="00021FDF">
        <w:rPr>
          <w:rFonts w:ascii="Arial" w:hAnsi="Arial" w:cs="Arial"/>
          <w:lang w:val="fi-FI"/>
        </w:rPr>
        <w:t>,</w:t>
      </w:r>
      <w:r w:rsidR="00F814C0" w:rsidRPr="00021FDF">
        <w:rPr>
          <w:rFonts w:ascii="Arial" w:hAnsi="Arial" w:cs="Arial"/>
          <w:lang w:val="fi-FI"/>
        </w:rPr>
        <w:t xml:space="preserve"> melakukan </w:t>
      </w:r>
      <w:r w:rsidR="007C6EF5" w:rsidRPr="00021FDF">
        <w:rPr>
          <w:rFonts w:ascii="Arial" w:hAnsi="Arial" w:cs="Arial"/>
          <w:lang w:val="fi-FI"/>
        </w:rPr>
        <w:t>rapat koordinasi bersama</w:t>
      </w:r>
      <w:r w:rsidR="00F814C0" w:rsidRPr="00021FDF">
        <w:rPr>
          <w:rFonts w:ascii="Arial" w:hAnsi="Arial" w:cs="Arial"/>
          <w:lang w:val="fi-FI"/>
        </w:rPr>
        <w:t xml:space="preserve"> </w:t>
      </w:r>
      <w:r w:rsidR="007C6EF5" w:rsidRPr="00021FDF">
        <w:rPr>
          <w:rFonts w:ascii="Arial" w:hAnsi="Arial" w:cs="Arial"/>
          <w:lang w:val="fi-FI"/>
        </w:rPr>
        <w:t xml:space="preserve">mitra. Mitra pendukung kegiatan yaitu </w:t>
      </w:r>
      <w:r w:rsidR="00F814C0" w:rsidRPr="00021FDF">
        <w:rPr>
          <w:rFonts w:ascii="Arial" w:hAnsi="Arial" w:cs="Arial"/>
          <w:lang w:val="fi-FI"/>
        </w:rPr>
        <w:t>Rumah Sakit Wongso Negoro (RSWN) Semarang,</w:t>
      </w:r>
      <w:r w:rsidR="007C6EF5" w:rsidRPr="00021FDF">
        <w:rPr>
          <w:rFonts w:ascii="Arial" w:hAnsi="Arial" w:cs="Arial"/>
          <w:lang w:val="fi-FI"/>
        </w:rPr>
        <w:t xml:space="preserve"> D</w:t>
      </w:r>
      <w:r w:rsidRPr="00021FDF">
        <w:rPr>
          <w:rFonts w:ascii="Arial" w:hAnsi="Arial" w:cs="Arial"/>
          <w:lang w:val="fi-FI"/>
        </w:rPr>
        <w:t xml:space="preserve">okter LKNU, </w:t>
      </w:r>
      <w:r w:rsidR="007C6EF5" w:rsidRPr="00021FDF">
        <w:rPr>
          <w:rFonts w:ascii="Arial" w:hAnsi="Arial" w:cs="Arial"/>
          <w:lang w:val="fi-FI"/>
        </w:rPr>
        <w:t xml:space="preserve">Nu-Care </w:t>
      </w:r>
      <w:r w:rsidR="00453616" w:rsidRPr="00021FDF">
        <w:rPr>
          <w:rFonts w:ascii="Arial" w:hAnsi="Arial" w:cs="Arial"/>
          <w:lang w:val="fi-FI"/>
        </w:rPr>
        <w:t xml:space="preserve">Laziznu Temanggung, </w:t>
      </w:r>
      <w:r w:rsidRPr="00021FDF">
        <w:rPr>
          <w:rFonts w:ascii="Arial" w:hAnsi="Arial" w:cs="Arial"/>
          <w:lang w:val="fi-FI"/>
        </w:rPr>
        <w:t xml:space="preserve">Yayasan Perguruan Tinggi Nusantara, </w:t>
      </w:r>
      <w:r w:rsidR="00453616" w:rsidRPr="00021FDF">
        <w:rPr>
          <w:rFonts w:ascii="Arial" w:hAnsi="Arial" w:cs="Arial"/>
          <w:lang w:val="fi-FI"/>
        </w:rPr>
        <w:t>Puskesmas Darmarini Temanggung</w:t>
      </w:r>
      <w:r w:rsidR="007C6EF5" w:rsidRPr="00021FDF">
        <w:rPr>
          <w:rFonts w:ascii="Arial" w:hAnsi="Arial" w:cs="Arial"/>
          <w:lang w:val="fi-FI"/>
        </w:rPr>
        <w:t>, Motuba</w:t>
      </w:r>
      <w:r w:rsidR="00453616" w:rsidRPr="00021FDF">
        <w:rPr>
          <w:rFonts w:ascii="Arial" w:hAnsi="Arial" w:cs="Arial"/>
          <w:lang w:val="fi-FI"/>
        </w:rPr>
        <w:t>,</w:t>
      </w:r>
      <w:r w:rsidR="007C6EF5" w:rsidRPr="00021FDF">
        <w:rPr>
          <w:rFonts w:ascii="Arial" w:hAnsi="Arial" w:cs="Arial"/>
          <w:lang w:val="fi-FI"/>
        </w:rPr>
        <w:t xml:space="preserve"> Bekakas. Seting kegiatan, survei </w:t>
      </w:r>
      <w:r w:rsidR="00453616" w:rsidRPr="00021FDF">
        <w:rPr>
          <w:rFonts w:ascii="Arial" w:hAnsi="Arial" w:cs="Arial"/>
          <w:lang w:val="fi-FI"/>
        </w:rPr>
        <w:t>lokasi beserta sarana pendukung</w:t>
      </w:r>
      <w:r w:rsidR="007C6EF5" w:rsidRPr="00021FDF">
        <w:rPr>
          <w:rFonts w:ascii="Arial" w:hAnsi="Arial" w:cs="Arial"/>
          <w:lang w:val="fi-FI"/>
        </w:rPr>
        <w:t xml:space="preserve"> sebelum waktu pelaksanaan. Sosialisasi </w:t>
      </w:r>
      <w:r w:rsidR="00453616" w:rsidRPr="00021FDF">
        <w:rPr>
          <w:rFonts w:ascii="Arial" w:hAnsi="Arial" w:cs="Arial"/>
          <w:lang w:val="fi-FI"/>
        </w:rPr>
        <w:t>kegiatan</w:t>
      </w:r>
      <w:r w:rsidR="007C6EF5" w:rsidRPr="00021FDF">
        <w:rPr>
          <w:rFonts w:ascii="Arial" w:hAnsi="Arial" w:cs="Arial"/>
          <w:lang w:val="fi-FI"/>
        </w:rPr>
        <w:t xml:space="preserve"> bakti sosial melalui media online dan offline</w:t>
      </w:r>
      <w:r w:rsidR="00453616" w:rsidRPr="00021FDF">
        <w:rPr>
          <w:rFonts w:ascii="Arial" w:hAnsi="Arial" w:cs="Arial"/>
          <w:lang w:val="fi-FI"/>
        </w:rPr>
        <w:t xml:space="preserve">. </w:t>
      </w:r>
    </w:p>
    <w:p w:rsidR="00211458" w:rsidRPr="00021FDF" w:rsidRDefault="00211458" w:rsidP="00021FDF">
      <w:pPr>
        <w:pStyle w:val="IEEEParagraph"/>
        <w:numPr>
          <w:ilvl w:val="0"/>
          <w:numId w:val="24"/>
        </w:numPr>
        <w:ind w:left="284" w:hanging="284"/>
        <w:rPr>
          <w:rFonts w:ascii="Arial" w:hAnsi="Arial" w:cs="Arial"/>
          <w:lang w:val="fi-FI"/>
        </w:rPr>
      </w:pPr>
      <w:r w:rsidRPr="00021FDF">
        <w:rPr>
          <w:rFonts w:ascii="Arial" w:hAnsi="Arial" w:cs="Arial"/>
          <w:lang w:val="fi-FI"/>
        </w:rPr>
        <w:t>Tahap pelaksanaan.</w:t>
      </w:r>
    </w:p>
    <w:p w:rsidR="00E54728" w:rsidRPr="00021FDF" w:rsidRDefault="00E54728" w:rsidP="002E21CD">
      <w:pPr>
        <w:pStyle w:val="IEEEParagraph"/>
        <w:ind w:left="284" w:firstLine="0"/>
        <w:rPr>
          <w:rFonts w:ascii="Arial" w:hAnsi="Arial" w:cs="Arial"/>
          <w:lang w:val="fi-FI"/>
        </w:rPr>
      </w:pPr>
      <w:r w:rsidRPr="00021FDF">
        <w:rPr>
          <w:rFonts w:ascii="Arial" w:hAnsi="Arial" w:cs="Arial"/>
          <w:lang w:val="fi-FI"/>
        </w:rPr>
        <w:t xml:space="preserve">Acara Bakti Sosial dimulai dengan ceremonial pembukaan oleh direktur Akper alkautsar Temanggung, Ketua Yayasan Yaptinu dan Perwakilan dokter Akupuntur dari RSWN. Selanjutnya para peserta diarahkan untuk melakukan </w:t>
      </w:r>
      <w:r w:rsidR="00211458" w:rsidRPr="00021FDF">
        <w:rPr>
          <w:rFonts w:ascii="Arial" w:hAnsi="Arial" w:cs="Arial"/>
          <w:lang w:val="fi-FI"/>
        </w:rPr>
        <w:t>p</w:t>
      </w:r>
      <w:r w:rsidR="00F814C0" w:rsidRPr="00021FDF">
        <w:rPr>
          <w:rFonts w:ascii="Arial" w:hAnsi="Arial" w:cs="Arial"/>
          <w:lang w:val="fi-FI"/>
        </w:rPr>
        <w:t>endaftaran</w:t>
      </w:r>
      <w:r w:rsidRPr="00021FDF">
        <w:rPr>
          <w:rFonts w:ascii="Arial" w:hAnsi="Arial" w:cs="Arial"/>
          <w:lang w:val="fi-FI"/>
        </w:rPr>
        <w:t xml:space="preserve">, </w:t>
      </w:r>
      <w:r w:rsidR="00211458" w:rsidRPr="00021FDF">
        <w:rPr>
          <w:rFonts w:ascii="Arial" w:hAnsi="Arial" w:cs="Arial"/>
          <w:lang w:val="fi-FI"/>
        </w:rPr>
        <w:t>pemeriksaan kesehatan: tekanan darah, gula darah, asam urat dan kolesterol, pemeriksaan dokter, tindakan</w:t>
      </w:r>
      <w:r w:rsidR="00F814C0" w:rsidRPr="00021FDF">
        <w:rPr>
          <w:rFonts w:ascii="Arial" w:hAnsi="Arial" w:cs="Arial"/>
          <w:lang w:val="fi-FI"/>
        </w:rPr>
        <w:t xml:space="preserve"> akupuntur</w:t>
      </w:r>
      <w:r w:rsidR="00EB6A3A" w:rsidRPr="00021FDF">
        <w:rPr>
          <w:rFonts w:ascii="Arial" w:hAnsi="Arial" w:cs="Arial"/>
          <w:lang w:val="fi-FI"/>
        </w:rPr>
        <w:t>, pendid</w:t>
      </w:r>
      <w:r w:rsidR="00453616" w:rsidRPr="00021FDF">
        <w:rPr>
          <w:rFonts w:ascii="Arial" w:hAnsi="Arial" w:cs="Arial"/>
          <w:lang w:val="fi-FI"/>
        </w:rPr>
        <w:t xml:space="preserve">ikan kesehatan, peresepan obat atau </w:t>
      </w:r>
      <w:r w:rsidR="00EB6A3A" w:rsidRPr="00021FDF">
        <w:rPr>
          <w:rFonts w:ascii="Arial" w:hAnsi="Arial" w:cs="Arial"/>
          <w:lang w:val="fi-FI"/>
        </w:rPr>
        <w:t>vitamin</w:t>
      </w:r>
      <w:r w:rsidR="00453616" w:rsidRPr="00021FDF">
        <w:rPr>
          <w:rFonts w:ascii="Arial" w:hAnsi="Arial" w:cs="Arial"/>
          <w:lang w:val="fi-FI"/>
        </w:rPr>
        <w:t xml:space="preserve"> dan konseling kesehatan.</w:t>
      </w:r>
      <w:r w:rsidR="00211458" w:rsidRPr="00021FDF">
        <w:rPr>
          <w:rFonts w:ascii="Arial" w:hAnsi="Arial" w:cs="Arial"/>
          <w:lang w:val="fi-FI"/>
        </w:rPr>
        <w:t xml:space="preserve"> </w:t>
      </w:r>
      <w:r w:rsidR="00453616" w:rsidRPr="00021FDF">
        <w:rPr>
          <w:rFonts w:ascii="Arial" w:hAnsi="Arial" w:cs="Arial"/>
          <w:lang w:val="fi-FI"/>
        </w:rPr>
        <w:t xml:space="preserve">Kegiatan </w:t>
      </w:r>
      <w:r w:rsidRPr="00021FDF">
        <w:rPr>
          <w:rFonts w:ascii="Arial" w:hAnsi="Arial" w:cs="Arial"/>
          <w:lang w:val="fi-FI"/>
        </w:rPr>
        <w:t xml:space="preserve">berlangsung sejak jam 08.00- 15.00 WIB. </w:t>
      </w:r>
    </w:p>
    <w:p w:rsidR="00453616" w:rsidRPr="00021FDF" w:rsidRDefault="00453616" w:rsidP="00021FDF">
      <w:pPr>
        <w:pStyle w:val="IEEEParagraph"/>
        <w:numPr>
          <w:ilvl w:val="0"/>
          <w:numId w:val="24"/>
        </w:numPr>
        <w:ind w:left="284" w:hanging="284"/>
        <w:rPr>
          <w:rFonts w:ascii="Arial" w:hAnsi="Arial" w:cs="Arial"/>
          <w:lang w:val="fi-FI"/>
        </w:rPr>
      </w:pPr>
      <w:r w:rsidRPr="00021FDF">
        <w:rPr>
          <w:rFonts w:ascii="Arial" w:hAnsi="Arial" w:cs="Arial"/>
          <w:lang w:val="fi-FI"/>
        </w:rPr>
        <w:t>Tahap evaluasi</w:t>
      </w:r>
    </w:p>
    <w:p w:rsidR="00AF7A8B" w:rsidRPr="00021FDF" w:rsidRDefault="00453616" w:rsidP="00021FDF">
      <w:pPr>
        <w:pStyle w:val="IEEEParagraph"/>
        <w:ind w:left="284" w:firstLine="0"/>
        <w:rPr>
          <w:rFonts w:ascii="Arial" w:hAnsi="Arial" w:cs="Arial"/>
          <w:lang w:val="fi-FI"/>
        </w:rPr>
      </w:pPr>
      <w:r w:rsidRPr="00021FDF">
        <w:rPr>
          <w:rFonts w:ascii="Arial" w:hAnsi="Arial" w:cs="Arial"/>
          <w:lang w:val="fi-FI"/>
        </w:rPr>
        <w:t>Setelah kegiatan berakhir, tim pengabdian m</w:t>
      </w:r>
      <w:r w:rsidR="00F814C0" w:rsidRPr="00021FDF">
        <w:rPr>
          <w:rFonts w:ascii="Arial" w:hAnsi="Arial" w:cs="Arial"/>
          <w:lang w:val="fi-FI"/>
        </w:rPr>
        <w:t>elaku</w:t>
      </w:r>
      <w:r w:rsidRPr="00021FDF">
        <w:rPr>
          <w:rFonts w:ascii="Arial" w:hAnsi="Arial" w:cs="Arial"/>
          <w:lang w:val="fi-FI"/>
        </w:rPr>
        <w:t>kan evaluasi terhadap jalannya acara bakti sosial, dokumentasi hasil pemeriksaan</w:t>
      </w:r>
      <w:r w:rsidR="00EB6A3A" w:rsidRPr="00021FDF">
        <w:rPr>
          <w:rFonts w:ascii="Arial" w:hAnsi="Arial" w:cs="Arial"/>
          <w:lang w:val="fi-FI"/>
        </w:rPr>
        <w:t>,</w:t>
      </w:r>
      <w:r w:rsidRPr="00021FDF">
        <w:rPr>
          <w:rFonts w:ascii="Arial" w:hAnsi="Arial" w:cs="Arial"/>
          <w:lang w:val="fi-FI"/>
        </w:rPr>
        <w:t xml:space="preserve"> </w:t>
      </w:r>
      <w:r w:rsidR="00E54728" w:rsidRPr="00021FDF">
        <w:rPr>
          <w:rFonts w:ascii="Arial" w:hAnsi="Arial" w:cs="Arial"/>
          <w:lang w:val="fi-FI"/>
        </w:rPr>
        <w:t xml:space="preserve">kejadian tak terduga selama acara berlangsung dan </w:t>
      </w:r>
      <w:r w:rsidRPr="00021FDF">
        <w:rPr>
          <w:rFonts w:ascii="Arial" w:hAnsi="Arial" w:cs="Arial"/>
          <w:lang w:val="fi-FI"/>
        </w:rPr>
        <w:t xml:space="preserve">melakukan </w:t>
      </w:r>
      <w:r w:rsidR="00EB6A3A" w:rsidRPr="00021FDF">
        <w:rPr>
          <w:rFonts w:ascii="Arial" w:hAnsi="Arial" w:cs="Arial"/>
          <w:lang w:val="fi-FI"/>
        </w:rPr>
        <w:t xml:space="preserve"> </w:t>
      </w:r>
      <w:r w:rsidRPr="00021FDF">
        <w:rPr>
          <w:rFonts w:ascii="Arial" w:hAnsi="Arial" w:cs="Arial"/>
          <w:lang w:val="fi-FI"/>
        </w:rPr>
        <w:t>p</w:t>
      </w:r>
      <w:r w:rsidR="00F814C0" w:rsidRPr="00021FDF">
        <w:rPr>
          <w:rFonts w:ascii="Arial" w:hAnsi="Arial" w:cs="Arial"/>
          <w:lang w:val="fi-FI"/>
        </w:rPr>
        <w:t xml:space="preserve">elaporan </w:t>
      </w:r>
      <w:r w:rsidRPr="00021FDF">
        <w:rPr>
          <w:rFonts w:ascii="Arial" w:hAnsi="Arial" w:cs="Arial"/>
          <w:lang w:val="fi-FI"/>
        </w:rPr>
        <w:t xml:space="preserve">kegiatan pengabdian kepada masyarakat. </w:t>
      </w:r>
    </w:p>
    <w:p w:rsidR="002E21CD" w:rsidRPr="00021FDF" w:rsidRDefault="002E21CD" w:rsidP="00021FDF">
      <w:pPr>
        <w:pStyle w:val="IEEEParagraph"/>
        <w:ind w:firstLine="360"/>
        <w:rPr>
          <w:rFonts w:ascii="Arial" w:hAnsi="Arial" w:cs="Arial"/>
          <w:lang w:val="sv-SE"/>
        </w:rPr>
      </w:pPr>
    </w:p>
    <w:p w:rsidR="00E70EE3" w:rsidRPr="00021FDF" w:rsidRDefault="00E70EE3" w:rsidP="00021FDF">
      <w:pPr>
        <w:pStyle w:val="IEEEHeading1"/>
        <w:numPr>
          <w:ilvl w:val="0"/>
          <w:numId w:val="11"/>
        </w:numPr>
        <w:spacing w:before="0" w:after="0"/>
        <w:jc w:val="left"/>
        <w:rPr>
          <w:rFonts w:ascii="Arial" w:hAnsi="Arial" w:cs="Arial"/>
          <w:b/>
          <w:iCs/>
          <w:sz w:val="24"/>
          <w:lang w:val="en-US"/>
        </w:rPr>
      </w:pPr>
      <w:r w:rsidRPr="00021FDF">
        <w:rPr>
          <w:rFonts w:ascii="Arial" w:hAnsi="Arial" w:cs="Arial"/>
          <w:b/>
          <w:iCs/>
          <w:sz w:val="24"/>
          <w:lang w:val="id-ID"/>
        </w:rPr>
        <w:t>HASIL</w:t>
      </w:r>
      <w:r w:rsidR="0000069A" w:rsidRPr="00021FDF">
        <w:rPr>
          <w:rFonts w:ascii="Arial" w:hAnsi="Arial" w:cs="Arial"/>
          <w:b/>
          <w:iCs/>
          <w:sz w:val="24"/>
          <w:lang w:val="en-US"/>
        </w:rPr>
        <w:t xml:space="preserve"> DAN PEMBAHASAN</w:t>
      </w:r>
    </w:p>
    <w:p w:rsidR="00576E59" w:rsidRPr="00021FDF" w:rsidRDefault="00576E59" w:rsidP="00021FDF">
      <w:pPr>
        <w:pStyle w:val="IEEEParagraph"/>
        <w:ind w:left="360" w:firstLine="0"/>
        <w:rPr>
          <w:rFonts w:ascii="Arial" w:hAnsi="Arial" w:cs="Arial"/>
          <w:b/>
          <w:lang w:val="en-US"/>
        </w:rPr>
      </w:pPr>
      <w:r w:rsidRPr="00021FDF">
        <w:rPr>
          <w:rFonts w:ascii="Arial" w:hAnsi="Arial" w:cs="Arial"/>
          <w:b/>
          <w:lang w:val="en-US"/>
        </w:rPr>
        <w:t>1. Hasil</w:t>
      </w:r>
    </w:p>
    <w:p w:rsidR="00576E59" w:rsidRPr="00021FDF" w:rsidRDefault="00576E59" w:rsidP="00021FDF">
      <w:pPr>
        <w:pStyle w:val="IEEEParagraph"/>
        <w:ind w:left="360" w:firstLine="0"/>
        <w:rPr>
          <w:rFonts w:ascii="Arial" w:hAnsi="Arial" w:cs="Arial"/>
          <w:lang w:val="en-US"/>
        </w:rPr>
      </w:pPr>
      <w:r w:rsidRPr="00021FDF">
        <w:rPr>
          <w:rFonts w:ascii="Arial" w:hAnsi="Arial" w:cs="Arial"/>
          <w:lang w:val="en-US"/>
        </w:rPr>
        <w:t xml:space="preserve">       Kegiatan bakti sosial dilaksanakan sebagai bentuk implementasi Tri Dharma Perguruan Tinggi dalam bidang pengabdian kepada masyarakat. Acara diawali dengan pembukaan resmi oleh Direktur Akper Alkautsar Temanggung. Tujuan kegiatan memberikan layanan keperawatan komplementer berupa terapi akupuntur untuk membantu mengurangi nyeri dan meningkatkan mobilitas fisik pada masyarakat dengan gangguan neuromuskuler. Pentingnya integrasi pelayanan kesehatan konvensional dan komplementer sebagai pendekatan holistik dalam meningkatkan kualitas hidup pasien. Gangguan neuromuskuler yang banyak dialami masyarakat, seperti nyeri punggung bawah, nyeri sendi, kekakuan otot, serta kelemahan ekstremitas, sering kali menimbulkan keterbatasan aktivitas dan penurunan produktivitas. Oleh karena itu, terapi akupuntur dipilih sebagai intervensi komplementer yang relatif aman, minim efek samping, dan telah banyak digunakan dalam manajemen nyeri.</w:t>
      </w:r>
    </w:p>
    <w:p w:rsidR="00576E59" w:rsidRPr="00576E59" w:rsidRDefault="00576E59" w:rsidP="00576E59">
      <w:pPr>
        <w:pStyle w:val="IEEEParagraph"/>
        <w:ind w:left="360" w:firstLine="0"/>
        <w:rPr>
          <w:rFonts w:ascii="Arial" w:hAnsi="Arial" w:cs="Arial"/>
          <w:lang w:val="en-US"/>
        </w:rPr>
      </w:pPr>
    </w:p>
    <w:p w:rsidR="00842C43" w:rsidRDefault="00F80444" w:rsidP="00842C43">
      <w:pPr>
        <w:pStyle w:val="IEEEParagraph"/>
        <w:ind w:firstLine="0"/>
        <w:jc w:val="center"/>
        <w:rPr>
          <w:rFonts w:ascii="Arial" w:hAnsi="Arial" w:cs="Arial"/>
          <w:noProof/>
          <w:lang w:val="en-US" w:eastAsia="en-US"/>
        </w:rPr>
      </w:pPr>
      <w:r>
        <w:rPr>
          <w:noProof/>
          <w:lang w:val="en-US" w:eastAsia="en-US"/>
        </w:rPr>
        <w:lastRenderedPageBreak/>
        <w:drawing>
          <wp:inline distT="0" distB="0" distL="0" distR="0" wp14:anchorId="336A3778" wp14:editId="0CDECE57">
            <wp:extent cx="1922711" cy="14381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4646" t="652" r="14307" b="4882"/>
                    <a:stretch/>
                  </pic:blipFill>
                  <pic:spPr bwMode="auto">
                    <a:xfrm>
                      <a:off x="0" y="0"/>
                      <a:ext cx="1930017" cy="1443644"/>
                    </a:xfrm>
                    <a:prstGeom prst="rect">
                      <a:avLst/>
                    </a:prstGeom>
                    <a:ln>
                      <a:noFill/>
                    </a:ln>
                    <a:extLst>
                      <a:ext uri="{53640926-AAD7-44D8-BBD7-CCE9431645EC}">
                        <a14:shadowObscured xmlns:a14="http://schemas.microsoft.com/office/drawing/2010/main"/>
                      </a:ext>
                    </a:extLst>
                  </pic:spPr>
                </pic:pic>
              </a:graphicData>
            </a:graphic>
          </wp:inline>
        </w:drawing>
      </w:r>
      <w:r w:rsidR="00842C43">
        <w:rPr>
          <w:rFonts w:ascii="Arial" w:hAnsi="Arial" w:cs="Arial"/>
          <w:noProof/>
          <w:lang w:val="en-US" w:eastAsia="en-US"/>
        </w:rPr>
        <w:drawing>
          <wp:inline distT="0" distB="0" distL="0" distR="0" wp14:anchorId="5A9E879E" wp14:editId="0EC59217">
            <wp:extent cx="2169847" cy="14367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068" r="5839" b="11035"/>
                    <a:stretch/>
                  </pic:blipFill>
                  <pic:spPr bwMode="auto">
                    <a:xfrm>
                      <a:off x="0" y="0"/>
                      <a:ext cx="2204127" cy="1459472"/>
                    </a:xfrm>
                    <a:prstGeom prst="rect">
                      <a:avLst/>
                    </a:prstGeom>
                    <a:noFill/>
                    <a:ln>
                      <a:noFill/>
                    </a:ln>
                    <a:extLst>
                      <a:ext uri="{53640926-AAD7-44D8-BBD7-CCE9431645EC}">
                        <a14:shadowObscured xmlns:a14="http://schemas.microsoft.com/office/drawing/2010/main"/>
                      </a:ext>
                    </a:extLst>
                  </pic:spPr>
                </pic:pic>
              </a:graphicData>
            </a:graphic>
          </wp:inline>
        </w:drawing>
      </w:r>
    </w:p>
    <w:p w:rsidR="00842C43" w:rsidRDefault="00842C43" w:rsidP="00842C43">
      <w:pPr>
        <w:pStyle w:val="IEEEParagraph"/>
        <w:ind w:firstLine="0"/>
        <w:jc w:val="center"/>
        <w:rPr>
          <w:rFonts w:ascii="Arial" w:hAnsi="Arial" w:cs="Arial"/>
          <w:noProof/>
          <w:lang w:val="en-US" w:eastAsia="en-US"/>
        </w:rPr>
      </w:pPr>
      <w:r>
        <w:rPr>
          <w:rFonts w:ascii="Arial" w:hAnsi="Arial" w:cs="Arial"/>
          <w:noProof/>
          <w:lang w:val="en-US" w:eastAsia="en-US"/>
        </w:rPr>
        <w:t>Gambar 1. Pembukaan Bakti sosial</w:t>
      </w:r>
    </w:p>
    <w:p w:rsidR="00576E59" w:rsidRDefault="00576E59" w:rsidP="00842C43">
      <w:pPr>
        <w:pStyle w:val="IEEEParagraph"/>
        <w:ind w:firstLine="0"/>
        <w:jc w:val="center"/>
        <w:rPr>
          <w:rFonts w:ascii="Arial" w:hAnsi="Arial" w:cs="Arial"/>
          <w:noProof/>
          <w:lang w:val="en-US" w:eastAsia="en-US"/>
        </w:rPr>
      </w:pPr>
    </w:p>
    <w:p w:rsidR="003B0CCA" w:rsidRDefault="003B0CCA" w:rsidP="003B0CCA">
      <w:pPr>
        <w:pStyle w:val="IEEEParagraph"/>
        <w:ind w:left="360" w:firstLine="0"/>
        <w:rPr>
          <w:rFonts w:ascii="Arial" w:hAnsi="Arial" w:cs="Arial"/>
          <w:lang w:val="en-US"/>
        </w:rPr>
      </w:pPr>
      <w:r>
        <w:rPr>
          <w:rFonts w:ascii="Arial" w:hAnsi="Arial" w:cs="Arial"/>
          <w:lang w:val="en-US"/>
        </w:rPr>
        <w:t xml:space="preserve">       </w:t>
      </w:r>
      <w:r w:rsidR="00576E59" w:rsidRPr="00576E59">
        <w:rPr>
          <w:rFonts w:ascii="Arial" w:hAnsi="Arial" w:cs="Arial"/>
          <w:lang w:val="en-US"/>
        </w:rPr>
        <w:t>Pendaftaran peserta bakti sosial dilakukan secara terbuka melibatkan masyarakat yang mengalami keluhan gangguan neuromuskuler, seperti nyeri otot, nyeri sendi, dan keterbatasan mobilitas fisik</w:t>
      </w:r>
      <w:r w:rsidR="00CF7E54">
        <w:rPr>
          <w:rFonts w:ascii="Arial" w:hAnsi="Arial" w:cs="Arial"/>
          <w:lang w:val="en-US"/>
        </w:rPr>
        <w:t xml:space="preserve"> dan stroke</w:t>
      </w:r>
      <w:r w:rsidR="00576E59" w:rsidRPr="00576E59">
        <w:rPr>
          <w:rFonts w:ascii="Arial" w:hAnsi="Arial" w:cs="Arial"/>
          <w:lang w:val="en-US"/>
        </w:rPr>
        <w:t>. Proses pendaftaran diawali dengan pengisian formulir identitas dan riwayat kesehatan singkat untuk memastikan kondisi peserta sesuai d</w:t>
      </w:r>
      <w:r w:rsidR="00CF7E54">
        <w:rPr>
          <w:rFonts w:ascii="Arial" w:hAnsi="Arial" w:cs="Arial"/>
          <w:lang w:val="en-US"/>
        </w:rPr>
        <w:t xml:space="preserve">engan kriteria layanan. </w:t>
      </w:r>
    </w:p>
    <w:p w:rsidR="00F80444" w:rsidRDefault="003B0CCA" w:rsidP="003B0CCA">
      <w:pPr>
        <w:pStyle w:val="IEEEParagraph"/>
        <w:ind w:left="360"/>
        <w:rPr>
          <w:rFonts w:ascii="Arial" w:hAnsi="Arial" w:cs="Arial"/>
          <w:lang w:val="en-US"/>
        </w:rPr>
      </w:pPr>
      <w:r>
        <w:rPr>
          <w:rFonts w:ascii="Arial" w:hAnsi="Arial" w:cs="Arial"/>
          <w:lang w:val="en-US"/>
        </w:rPr>
        <w:t xml:space="preserve">    </w:t>
      </w:r>
      <w:r w:rsidRPr="003B0CCA">
        <w:rPr>
          <w:rFonts w:ascii="Arial" w:hAnsi="Arial" w:cs="Arial"/>
          <w:lang w:val="en-US"/>
        </w:rPr>
        <w:t>Berdasarkan karakteristik peserta bakti sosial, distribusi jenis kelamin menunjukkan bahwa sebagian besar peserta adalah peremp</w:t>
      </w:r>
      <w:r>
        <w:rPr>
          <w:rFonts w:ascii="Arial" w:hAnsi="Arial" w:cs="Arial"/>
          <w:lang w:val="en-US"/>
        </w:rPr>
        <w:t>uan yaitu sebesar 60% dan</w:t>
      </w:r>
      <w:r w:rsidRPr="003B0CCA">
        <w:rPr>
          <w:rFonts w:ascii="Arial" w:hAnsi="Arial" w:cs="Arial"/>
          <w:lang w:val="en-US"/>
        </w:rPr>
        <w:t xml:space="preserve"> laki-laki sebanyak 40%. Rentang usia</w:t>
      </w:r>
      <w:r>
        <w:rPr>
          <w:rFonts w:ascii="Arial" w:hAnsi="Arial" w:cs="Arial"/>
          <w:lang w:val="en-US"/>
        </w:rPr>
        <w:t xml:space="preserve"> peserta cukup bervariasi,</w:t>
      </w:r>
      <w:r w:rsidRPr="003B0CCA">
        <w:rPr>
          <w:rFonts w:ascii="Arial" w:hAnsi="Arial" w:cs="Arial"/>
          <w:lang w:val="en-US"/>
        </w:rPr>
        <w:t xml:space="preserve"> antara 19 hingga 70 tahun</w:t>
      </w:r>
      <w:r>
        <w:rPr>
          <w:rFonts w:ascii="Arial" w:hAnsi="Arial" w:cs="Arial"/>
          <w:lang w:val="en-US"/>
        </w:rPr>
        <w:t>. M</w:t>
      </w:r>
      <w:r w:rsidRPr="003B0CCA">
        <w:rPr>
          <w:rFonts w:ascii="Arial" w:hAnsi="Arial" w:cs="Arial"/>
          <w:lang w:val="en-US"/>
        </w:rPr>
        <w:t>enunjukkan bahwa kegiatan ini menjangkau kelompok usia dewasa muda hingga lanjut usia.</w:t>
      </w:r>
      <w:r>
        <w:rPr>
          <w:rFonts w:ascii="Arial" w:hAnsi="Arial" w:cs="Arial"/>
          <w:lang w:val="en-US"/>
        </w:rPr>
        <w:t xml:space="preserve"> </w:t>
      </w:r>
      <w:r w:rsidRPr="003B0CCA">
        <w:rPr>
          <w:rFonts w:ascii="Arial" w:hAnsi="Arial" w:cs="Arial"/>
          <w:lang w:val="en-US"/>
        </w:rPr>
        <w:t xml:space="preserve">Ditinjau dari keluhan neuromuskuler yang dialami, keluhan terbanyak adalah sakit pinggang sebesar 25%, diikuti nyeri otot sebanyak 20% dan gangguan mobilisasi pasca stroke sebesar 15%. Selain itu, terdapat keluhan nyeri lutut dan sakit kepala masing-masing sebesar 10%, keluhan lain sebesar 10%, serta nyeri punggung dan kesemutan masing-masing sebesar 5%. </w:t>
      </w:r>
      <w:r w:rsidR="00C64FB9">
        <w:rPr>
          <w:rFonts w:ascii="Arial" w:hAnsi="Arial" w:cs="Arial"/>
          <w:lang w:val="en-US"/>
        </w:rPr>
        <w:t>M</w:t>
      </w:r>
      <w:r w:rsidRPr="003B0CCA">
        <w:rPr>
          <w:rFonts w:ascii="Arial" w:hAnsi="Arial" w:cs="Arial"/>
          <w:lang w:val="en-US"/>
        </w:rPr>
        <w:t xml:space="preserve">ayoritas peserta mengalami gangguan nyeri </w:t>
      </w:r>
      <w:r w:rsidR="00C64FB9">
        <w:rPr>
          <w:rFonts w:ascii="Arial" w:hAnsi="Arial" w:cs="Arial"/>
          <w:lang w:val="en-US"/>
        </w:rPr>
        <w:t>neuro</w:t>
      </w:r>
      <w:r w:rsidRPr="003B0CCA">
        <w:rPr>
          <w:rFonts w:ascii="Arial" w:hAnsi="Arial" w:cs="Arial"/>
          <w:lang w:val="en-US"/>
        </w:rPr>
        <w:t>muskuloskeletal yang berdampak pada keterbatasan aktivitas dan mobilitas</w:t>
      </w:r>
      <w:r w:rsidR="00C64FB9">
        <w:rPr>
          <w:rFonts w:ascii="Arial" w:hAnsi="Arial" w:cs="Arial"/>
          <w:lang w:val="en-US"/>
        </w:rPr>
        <w:t>. Diper</w:t>
      </w:r>
      <w:r w:rsidRPr="003B0CCA">
        <w:rPr>
          <w:rFonts w:ascii="Arial" w:hAnsi="Arial" w:cs="Arial"/>
          <w:lang w:val="en-US"/>
        </w:rPr>
        <w:t>lukan intervensi pendek</w:t>
      </w:r>
      <w:r w:rsidR="00C64FB9">
        <w:rPr>
          <w:rFonts w:ascii="Arial" w:hAnsi="Arial" w:cs="Arial"/>
          <w:lang w:val="en-US"/>
        </w:rPr>
        <w:t>atan komplementer untuk</w:t>
      </w:r>
      <w:r w:rsidRPr="003B0CCA">
        <w:rPr>
          <w:rFonts w:ascii="Arial" w:hAnsi="Arial" w:cs="Arial"/>
          <w:lang w:val="en-US"/>
        </w:rPr>
        <w:t xml:space="preserve"> mengurangi keluhan dan meningkatkan fungsi gerak.</w:t>
      </w:r>
      <w:r>
        <w:rPr>
          <w:rFonts w:ascii="Arial" w:hAnsi="Arial" w:cs="Arial"/>
          <w:lang w:val="en-US"/>
        </w:rPr>
        <w:t xml:space="preserve"> Gambaran keluhan peserta dapat dilihat di tabel 1. </w:t>
      </w:r>
    </w:p>
    <w:p w:rsidR="003B0CCA" w:rsidRDefault="003B0CCA" w:rsidP="00CF7E54">
      <w:pPr>
        <w:pStyle w:val="IEEEParagraph"/>
        <w:ind w:left="360" w:firstLine="0"/>
        <w:rPr>
          <w:rFonts w:ascii="Arial" w:hAnsi="Arial" w:cs="Arial"/>
          <w:lang w:val="en-US"/>
        </w:rPr>
      </w:pPr>
    </w:p>
    <w:p w:rsidR="008C3931" w:rsidRPr="008C3931" w:rsidRDefault="008C3931" w:rsidP="003B0CCA">
      <w:pPr>
        <w:pStyle w:val="IEEEParagraph"/>
        <w:ind w:left="360"/>
        <w:jc w:val="center"/>
        <w:rPr>
          <w:rFonts w:ascii="Arial" w:hAnsi="Arial" w:cs="Arial"/>
          <w:lang w:val="en-US"/>
        </w:rPr>
      </w:pPr>
      <w:r w:rsidRPr="008C3931">
        <w:rPr>
          <w:rFonts w:ascii="Arial" w:hAnsi="Arial" w:cs="Arial"/>
          <w:b/>
          <w:lang w:val="en-US"/>
        </w:rPr>
        <w:t>Tabel 1.</w:t>
      </w:r>
      <w:r w:rsidRPr="008C3931">
        <w:rPr>
          <w:rFonts w:ascii="Arial" w:hAnsi="Arial" w:cs="Arial"/>
          <w:lang w:val="en-US"/>
        </w:rPr>
        <w:t xml:space="preserve"> </w:t>
      </w:r>
      <w:r w:rsidR="00E27617">
        <w:rPr>
          <w:rFonts w:ascii="Arial" w:hAnsi="Arial" w:cs="Arial"/>
          <w:lang w:val="en-US"/>
        </w:rPr>
        <w:t xml:space="preserve">Gambaran </w:t>
      </w:r>
      <w:r w:rsidRPr="008C3931">
        <w:rPr>
          <w:rFonts w:ascii="Arial" w:hAnsi="Arial" w:cs="Arial"/>
          <w:lang w:val="en-US"/>
        </w:rPr>
        <w:t xml:space="preserve">keluahan kesehatan </w:t>
      </w:r>
      <w:r w:rsidR="00E27617">
        <w:rPr>
          <w:rFonts w:ascii="Arial" w:hAnsi="Arial" w:cs="Arial"/>
          <w:lang w:val="en-US"/>
        </w:rPr>
        <w:t>peserta bakti sosial</w:t>
      </w:r>
    </w:p>
    <w:tbl>
      <w:tblPr>
        <w:tblStyle w:val="TableGrid"/>
        <w:tblW w:w="0" w:type="auto"/>
        <w:tblInd w:w="14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1624"/>
        <w:gridCol w:w="3119"/>
        <w:gridCol w:w="1222"/>
      </w:tblGrid>
      <w:tr w:rsidR="00E27617" w:rsidRPr="008C3931" w:rsidTr="003B0CCA">
        <w:tc>
          <w:tcPr>
            <w:tcW w:w="599" w:type="dxa"/>
            <w:tcBorders>
              <w:top w:val="single" w:sz="4" w:space="0" w:color="auto"/>
              <w:bottom w:val="single" w:sz="4" w:space="0" w:color="auto"/>
            </w:tcBorders>
          </w:tcPr>
          <w:p w:rsidR="00E27617" w:rsidRPr="008C3931" w:rsidRDefault="00E27617" w:rsidP="008C3931">
            <w:pPr>
              <w:pStyle w:val="IEEEParagraph"/>
              <w:ind w:left="80" w:firstLine="0"/>
              <w:rPr>
                <w:rFonts w:ascii="Arial" w:hAnsi="Arial" w:cs="Arial"/>
                <w:sz w:val="20"/>
                <w:szCs w:val="20"/>
                <w:lang w:val="en-US"/>
              </w:rPr>
            </w:pPr>
            <w:r w:rsidRPr="008C3931">
              <w:rPr>
                <w:rFonts w:ascii="Arial" w:hAnsi="Arial" w:cs="Arial"/>
                <w:sz w:val="20"/>
                <w:szCs w:val="20"/>
                <w:lang w:val="en-US"/>
              </w:rPr>
              <w:t>N</w:t>
            </w:r>
            <w:r>
              <w:rPr>
                <w:rFonts w:ascii="Arial" w:hAnsi="Arial" w:cs="Arial"/>
                <w:sz w:val="20"/>
                <w:szCs w:val="20"/>
                <w:lang w:val="en-US"/>
              </w:rPr>
              <w:t>o</w:t>
            </w:r>
          </w:p>
        </w:tc>
        <w:tc>
          <w:tcPr>
            <w:tcW w:w="1624" w:type="dxa"/>
            <w:tcBorders>
              <w:top w:val="single" w:sz="4" w:space="0" w:color="auto"/>
              <w:bottom w:val="single" w:sz="4" w:space="0" w:color="auto"/>
            </w:tcBorders>
          </w:tcPr>
          <w:p w:rsidR="00E27617" w:rsidRPr="008C3931" w:rsidRDefault="00E27617" w:rsidP="008C3931">
            <w:pPr>
              <w:pStyle w:val="IEEEParagraph"/>
              <w:ind w:left="360"/>
              <w:rPr>
                <w:rFonts w:ascii="Arial" w:hAnsi="Arial" w:cs="Arial"/>
                <w:sz w:val="20"/>
                <w:szCs w:val="20"/>
                <w:lang w:val="en-US"/>
              </w:rPr>
            </w:pPr>
            <w:r>
              <w:rPr>
                <w:rFonts w:ascii="Arial" w:hAnsi="Arial" w:cs="Arial"/>
                <w:sz w:val="20"/>
                <w:szCs w:val="20"/>
                <w:lang w:val="en-US"/>
              </w:rPr>
              <w:t>Kriteria</w:t>
            </w:r>
          </w:p>
        </w:tc>
        <w:tc>
          <w:tcPr>
            <w:tcW w:w="3119" w:type="dxa"/>
            <w:tcBorders>
              <w:top w:val="single" w:sz="4" w:space="0" w:color="auto"/>
              <w:bottom w:val="single" w:sz="4" w:space="0" w:color="auto"/>
            </w:tcBorders>
          </w:tcPr>
          <w:p w:rsidR="00E27617" w:rsidRPr="008C3931" w:rsidRDefault="00E27617" w:rsidP="008C3931">
            <w:pPr>
              <w:pStyle w:val="IEEEParagraph"/>
              <w:ind w:left="360"/>
              <w:rPr>
                <w:rFonts w:ascii="Arial" w:hAnsi="Arial" w:cs="Arial"/>
                <w:sz w:val="20"/>
                <w:szCs w:val="20"/>
                <w:lang w:val="en-US"/>
              </w:rPr>
            </w:pPr>
            <w:r w:rsidRPr="008C3931">
              <w:rPr>
                <w:rFonts w:ascii="Arial" w:hAnsi="Arial" w:cs="Arial"/>
                <w:sz w:val="20"/>
                <w:szCs w:val="20"/>
                <w:lang w:val="en-US"/>
              </w:rPr>
              <w:t>Kriteria</w:t>
            </w:r>
          </w:p>
        </w:tc>
        <w:tc>
          <w:tcPr>
            <w:tcW w:w="1222" w:type="dxa"/>
            <w:tcBorders>
              <w:top w:val="single" w:sz="4" w:space="0" w:color="auto"/>
              <w:bottom w:val="single" w:sz="4" w:space="0" w:color="auto"/>
            </w:tcBorders>
          </w:tcPr>
          <w:p w:rsidR="00E27617" w:rsidRPr="008C3931" w:rsidRDefault="00E27617" w:rsidP="008C3931">
            <w:pPr>
              <w:pStyle w:val="IEEEParagraph"/>
              <w:ind w:left="360" w:firstLine="0"/>
              <w:rPr>
                <w:rFonts w:ascii="Arial" w:hAnsi="Arial" w:cs="Arial"/>
                <w:sz w:val="20"/>
                <w:szCs w:val="20"/>
                <w:lang w:val="en-US"/>
              </w:rPr>
            </w:pPr>
            <w:r w:rsidRPr="008C3931">
              <w:rPr>
                <w:rFonts w:ascii="Arial" w:hAnsi="Arial" w:cs="Arial"/>
                <w:sz w:val="20"/>
                <w:szCs w:val="20"/>
                <w:lang w:val="en-US"/>
              </w:rPr>
              <w:t>Jumlah</w:t>
            </w:r>
          </w:p>
        </w:tc>
      </w:tr>
      <w:tr w:rsidR="00E27617" w:rsidRPr="008C3931" w:rsidTr="003B0CCA">
        <w:tc>
          <w:tcPr>
            <w:tcW w:w="599" w:type="dxa"/>
            <w:vMerge w:val="restart"/>
            <w:tcBorders>
              <w:top w:val="single" w:sz="4" w:space="0" w:color="auto"/>
            </w:tcBorders>
          </w:tcPr>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1</w:t>
            </w:r>
          </w:p>
        </w:tc>
        <w:tc>
          <w:tcPr>
            <w:tcW w:w="1624" w:type="dxa"/>
            <w:vMerge w:val="restart"/>
            <w:tcBorders>
              <w:top w:val="single" w:sz="4" w:space="0" w:color="auto"/>
            </w:tcBorders>
          </w:tcPr>
          <w:p w:rsidR="00E27617" w:rsidRPr="008C3931" w:rsidRDefault="00E27617" w:rsidP="008C3931">
            <w:pPr>
              <w:pStyle w:val="IEEEParagraph"/>
              <w:ind w:firstLine="0"/>
              <w:rPr>
                <w:rFonts w:ascii="Arial" w:hAnsi="Arial" w:cs="Arial"/>
                <w:sz w:val="20"/>
                <w:szCs w:val="20"/>
                <w:lang w:val="en-US"/>
              </w:rPr>
            </w:pPr>
            <w:r>
              <w:rPr>
                <w:rFonts w:ascii="Arial" w:hAnsi="Arial" w:cs="Arial"/>
                <w:sz w:val="20"/>
                <w:szCs w:val="20"/>
                <w:lang w:val="en-US"/>
              </w:rPr>
              <w:t>Jenis kelamin</w:t>
            </w:r>
          </w:p>
        </w:tc>
        <w:tc>
          <w:tcPr>
            <w:tcW w:w="3119" w:type="dxa"/>
            <w:tcBorders>
              <w:top w:val="single" w:sz="4" w:space="0" w:color="auto"/>
            </w:tcBorders>
          </w:tcPr>
          <w:p w:rsidR="00E27617" w:rsidRPr="008C3931" w:rsidRDefault="00E27617" w:rsidP="008C3931">
            <w:pPr>
              <w:pStyle w:val="IEEEParagraph"/>
              <w:ind w:firstLine="0"/>
              <w:rPr>
                <w:rFonts w:ascii="Arial" w:hAnsi="Arial" w:cs="Arial"/>
                <w:sz w:val="20"/>
                <w:szCs w:val="20"/>
                <w:lang w:val="en-US"/>
              </w:rPr>
            </w:pPr>
            <w:r w:rsidRPr="008C3931">
              <w:rPr>
                <w:rFonts w:ascii="Arial" w:hAnsi="Arial" w:cs="Arial"/>
                <w:sz w:val="20"/>
                <w:szCs w:val="20"/>
                <w:lang w:val="en-US"/>
              </w:rPr>
              <w:t>Laki-laki</w:t>
            </w:r>
          </w:p>
        </w:tc>
        <w:tc>
          <w:tcPr>
            <w:tcW w:w="1222" w:type="dxa"/>
            <w:tcBorders>
              <w:top w:val="single" w:sz="4" w:space="0" w:color="auto"/>
            </w:tcBorders>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40%</w:t>
            </w:r>
          </w:p>
        </w:tc>
      </w:tr>
      <w:tr w:rsidR="00E27617" w:rsidRPr="008C3931" w:rsidTr="003B0CCA">
        <w:tc>
          <w:tcPr>
            <w:tcW w:w="599" w:type="dxa"/>
            <w:vMerge/>
          </w:tcPr>
          <w:p w:rsidR="00E27617" w:rsidRPr="008C3931" w:rsidRDefault="00E27617" w:rsidP="008C3931">
            <w:pPr>
              <w:pStyle w:val="IEEEParagraph"/>
              <w:ind w:left="360"/>
              <w:rPr>
                <w:rFonts w:ascii="Arial" w:hAnsi="Arial" w:cs="Arial"/>
                <w:sz w:val="20"/>
                <w:szCs w:val="20"/>
                <w:lang w:val="en-US"/>
              </w:rPr>
            </w:pPr>
          </w:p>
        </w:tc>
        <w:tc>
          <w:tcPr>
            <w:tcW w:w="1624" w:type="dxa"/>
            <w:vMerge/>
          </w:tcPr>
          <w:p w:rsidR="00E27617" w:rsidRPr="008C3931" w:rsidRDefault="00E27617" w:rsidP="008C3931">
            <w:pPr>
              <w:pStyle w:val="IEEEParagraph"/>
              <w:ind w:firstLine="0"/>
              <w:rPr>
                <w:rFonts w:ascii="Arial" w:hAnsi="Arial" w:cs="Arial"/>
                <w:sz w:val="20"/>
                <w:szCs w:val="20"/>
                <w:lang w:val="en-US"/>
              </w:rPr>
            </w:pPr>
          </w:p>
        </w:tc>
        <w:tc>
          <w:tcPr>
            <w:tcW w:w="3119" w:type="dxa"/>
          </w:tcPr>
          <w:p w:rsidR="00E27617" w:rsidRPr="008C3931" w:rsidRDefault="00E27617" w:rsidP="008C3931">
            <w:pPr>
              <w:pStyle w:val="IEEEParagraph"/>
              <w:ind w:firstLine="0"/>
              <w:rPr>
                <w:rFonts w:ascii="Arial" w:hAnsi="Arial" w:cs="Arial"/>
                <w:sz w:val="20"/>
                <w:szCs w:val="20"/>
                <w:lang w:val="en-US"/>
              </w:rPr>
            </w:pPr>
            <w:r w:rsidRPr="008C3931">
              <w:rPr>
                <w:rFonts w:ascii="Arial" w:hAnsi="Arial" w:cs="Arial"/>
                <w:sz w:val="20"/>
                <w:szCs w:val="20"/>
                <w:lang w:val="en-US"/>
              </w:rPr>
              <w:t>Perempuan</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60%</w:t>
            </w:r>
          </w:p>
        </w:tc>
      </w:tr>
      <w:tr w:rsidR="00E27617" w:rsidRPr="008C3931" w:rsidTr="003B0CCA">
        <w:tc>
          <w:tcPr>
            <w:tcW w:w="599" w:type="dxa"/>
          </w:tcPr>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2</w:t>
            </w:r>
          </w:p>
        </w:tc>
        <w:tc>
          <w:tcPr>
            <w:tcW w:w="1624" w:type="dxa"/>
          </w:tcPr>
          <w:p w:rsidR="00E27617" w:rsidRPr="008C3931" w:rsidRDefault="00E27617" w:rsidP="008C3931">
            <w:pPr>
              <w:pStyle w:val="IEEEParagraph"/>
              <w:ind w:firstLine="0"/>
              <w:rPr>
                <w:rFonts w:ascii="Arial" w:hAnsi="Arial" w:cs="Arial"/>
                <w:sz w:val="20"/>
                <w:szCs w:val="20"/>
                <w:lang w:val="en-US"/>
              </w:rPr>
            </w:pPr>
            <w:r>
              <w:rPr>
                <w:rFonts w:ascii="Arial" w:hAnsi="Arial" w:cs="Arial"/>
                <w:sz w:val="20"/>
                <w:szCs w:val="20"/>
                <w:lang w:val="en-US"/>
              </w:rPr>
              <w:t xml:space="preserve">Usia </w:t>
            </w:r>
          </w:p>
        </w:tc>
        <w:tc>
          <w:tcPr>
            <w:tcW w:w="3119" w:type="dxa"/>
          </w:tcPr>
          <w:p w:rsidR="00E27617" w:rsidRPr="008C3931" w:rsidRDefault="00E27617" w:rsidP="008C3931">
            <w:pPr>
              <w:pStyle w:val="IEEEParagraph"/>
              <w:ind w:firstLine="0"/>
              <w:rPr>
                <w:rFonts w:ascii="Arial" w:hAnsi="Arial" w:cs="Arial"/>
                <w:sz w:val="20"/>
                <w:szCs w:val="20"/>
                <w:lang w:val="en-US"/>
              </w:rPr>
            </w:pP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19-70 th</w:t>
            </w:r>
          </w:p>
        </w:tc>
      </w:tr>
      <w:tr w:rsidR="00E27617" w:rsidRPr="008C3931" w:rsidTr="003B0CCA">
        <w:tc>
          <w:tcPr>
            <w:tcW w:w="599" w:type="dxa"/>
            <w:vMerge w:val="restart"/>
          </w:tcPr>
          <w:p w:rsidR="00E27617" w:rsidRDefault="00E27617" w:rsidP="00E27617">
            <w:pPr>
              <w:pStyle w:val="IEEEParagraph"/>
              <w:ind w:firstLine="0"/>
              <w:rPr>
                <w:rFonts w:ascii="Arial" w:hAnsi="Arial" w:cs="Arial"/>
                <w:sz w:val="20"/>
                <w:szCs w:val="20"/>
                <w:lang w:val="en-US"/>
              </w:rPr>
            </w:pPr>
          </w:p>
          <w:p w:rsidR="00E27617" w:rsidRDefault="00E27617" w:rsidP="00E27617">
            <w:pPr>
              <w:pStyle w:val="IEEEParagraph"/>
              <w:ind w:firstLine="0"/>
              <w:rPr>
                <w:rFonts w:ascii="Arial" w:hAnsi="Arial" w:cs="Arial"/>
                <w:sz w:val="20"/>
                <w:szCs w:val="20"/>
                <w:lang w:val="en-US"/>
              </w:rPr>
            </w:pPr>
          </w:p>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3</w:t>
            </w:r>
          </w:p>
        </w:tc>
        <w:tc>
          <w:tcPr>
            <w:tcW w:w="1624" w:type="dxa"/>
            <w:vMerge w:val="restart"/>
          </w:tcPr>
          <w:p w:rsidR="00E27617" w:rsidRDefault="00E27617" w:rsidP="00E27617">
            <w:pPr>
              <w:pStyle w:val="IEEEParagraph"/>
              <w:ind w:firstLine="0"/>
              <w:rPr>
                <w:rFonts w:ascii="Arial" w:hAnsi="Arial" w:cs="Arial"/>
                <w:sz w:val="20"/>
                <w:szCs w:val="20"/>
                <w:lang w:val="en-US"/>
              </w:rPr>
            </w:pPr>
          </w:p>
          <w:p w:rsidR="00E27617" w:rsidRDefault="00E27617" w:rsidP="00E27617">
            <w:pPr>
              <w:pStyle w:val="IEEEParagraph"/>
              <w:ind w:firstLine="0"/>
              <w:rPr>
                <w:rFonts w:ascii="Arial" w:hAnsi="Arial" w:cs="Arial"/>
                <w:sz w:val="20"/>
                <w:szCs w:val="20"/>
                <w:lang w:val="en-US"/>
              </w:rPr>
            </w:pPr>
          </w:p>
          <w:p w:rsidR="00E27617" w:rsidRDefault="00E27617" w:rsidP="00E27617">
            <w:pPr>
              <w:pStyle w:val="IEEEParagraph"/>
              <w:ind w:firstLine="0"/>
              <w:rPr>
                <w:rFonts w:ascii="Arial" w:hAnsi="Arial" w:cs="Arial"/>
                <w:sz w:val="20"/>
                <w:szCs w:val="20"/>
                <w:lang w:val="en-US"/>
              </w:rPr>
            </w:pPr>
            <w:r>
              <w:rPr>
                <w:rFonts w:ascii="Arial" w:hAnsi="Arial" w:cs="Arial"/>
                <w:sz w:val="20"/>
                <w:szCs w:val="20"/>
                <w:lang w:val="en-US"/>
              </w:rPr>
              <w:t xml:space="preserve">Keluhan </w:t>
            </w:r>
          </w:p>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neuromuskuler</w:t>
            </w: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Nyeri otot</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20%</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Nyeri lutut</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10%</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Sakit pinggang</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25%</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Sakit kepala</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10%</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Nyeri punggung</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Pr>
                <w:rFonts w:ascii="Arial" w:hAnsi="Arial" w:cs="Arial"/>
                <w:sz w:val="20"/>
                <w:szCs w:val="20"/>
                <w:lang w:val="en-US"/>
              </w:rPr>
              <w:t xml:space="preserve">  </w:t>
            </w:r>
            <w:r w:rsidRPr="008C3931">
              <w:rPr>
                <w:rFonts w:ascii="Arial" w:hAnsi="Arial" w:cs="Arial"/>
                <w:sz w:val="20"/>
                <w:szCs w:val="20"/>
                <w:lang w:val="en-US"/>
              </w:rPr>
              <w:t>5%</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Kesemutan</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Pr>
                <w:rFonts w:ascii="Arial" w:hAnsi="Arial" w:cs="Arial"/>
                <w:sz w:val="20"/>
                <w:szCs w:val="20"/>
                <w:lang w:val="en-US"/>
              </w:rPr>
              <w:t xml:space="preserve">  </w:t>
            </w:r>
            <w:r w:rsidRPr="008C3931">
              <w:rPr>
                <w:rFonts w:ascii="Arial" w:hAnsi="Arial" w:cs="Arial"/>
                <w:sz w:val="20"/>
                <w:szCs w:val="20"/>
                <w:lang w:val="en-US"/>
              </w:rPr>
              <w:t>5%</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Gangguan Mobilisasi post</w:t>
            </w:r>
            <w:r w:rsidRPr="008C3931">
              <w:rPr>
                <w:rFonts w:ascii="Arial" w:hAnsi="Arial" w:cs="Arial"/>
                <w:sz w:val="20"/>
                <w:szCs w:val="20"/>
                <w:lang w:val="en-US"/>
              </w:rPr>
              <w:t xml:space="preserve"> stroke</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Pr>
                <w:rFonts w:ascii="Arial" w:hAnsi="Arial" w:cs="Arial"/>
                <w:sz w:val="20"/>
                <w:szCs w:val="20"/>
                <w:lang w:val="en-US"/>
              </w:rPr>
              <w:t xml:space="preserve"> </w:t>
            </w:r>
            <w:r w:rsidRPr="008C3931">
              <w:rPr>
                <w:rFonts w:ascii="Arial" w:hAnsi="Arial" w:cs="Arial"/>
                <w:sz w:val="20"/>
                <w:szCs w:val="20"/>
                <w:lang w:val="en-US"/>
              </w:rPr>
              <w:t>15 %</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 xml:space="preserve">Keluhan lain </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10%</w:t>
            </w:r>
          </w:p>
        </w:tc>
      </w:tr>
    </w:tbl>
    <w:p w:rsidR="008C3931" w:rsidRPr="008C3931" w:rsidRDefault="008C3931" w:rsidP="008C3931">
      <w:pPr>
        <w:pStyle w:val="IEEEParagraph"/>
        <w:ind w:left="360"/>
        <w:rPr>
          <w:rFonts w:ascii="Arial" w:hAnsi="Arial" w:cs="Arial"/>
          <w:lang w:val="en-US"/>
        </w:rPr>
      </w:pPr>
    </w:p>
    <w:p w:rsidR="00F80444" w:rsidRDefault="00F80444" w:rsidP="003B0CCA">
      <w:pPr>
        <w:pStyle w:val="IEEEParagraph"/>
        <w:ind w:left="720" w:firstLine="0"/>
        <w:jc w:val="center"/>
        <w:rPr>
          <w:rFonts w:ascii="Arial" w:hAnsi="Arial" w:cs="Arial"/>
          <w:lang w:val="en-US"/>
        </w:rPr>
      </w:pPr>
      <w:r>
        <w:rPr>
          <w:noProof/>
          <w:lang w:val="en-US" w:eastAsia="en-US"/>
        </w:rPr>
        <w:drawing>
          <wp:inline distT="0" distB="0" distL="0" distR="0" wp14:anchorId="4C824017" wp14:editId="3BE193FD">
            <wp:extent cx="1924342" cy="14284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4830" t="976" r="14876" b="6271"/>
                    <a:stretch/>
                  </pic:blipFill>
                  <pic:spPr bwMode="auto">
                    <a:xfrm>
                      <a:off x="0" y="0"/>
                      <a:ext cx="1941739" cy="1441355"/>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57F71E63" wp14:editId="3E558EC3">
            <wp:extent cx="1917599" cy="14303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4372" t="1953" r="14693" b="6271"/>
                    <a:stretch/>
                  </pic:blipFill>
                  <pic:spPr bwMode="auto">
                    <a:xfrm>
                      <a:off x="0" y="0"/>
                      <a:ext cx="1939362" cy="1446562"/>
                    </a:xfrm>
                    <a:prstGeom prst="rect">
                      <a:avLst/>
                    </a:prstGeom>
                    <a:ln>
                      <a:noFill/>
                    </a:ln>
                    <a:extLst>
                      <a:ext uri="{53640926-AAD7-44D8-BBD7-CCE9431645EC}">
                        <a14:shadowObscured xmlns:a14="http://schemas.microsoft.com/office/drawing/2010/main"/>
                      </a:ext>
                    </a:extLst>
                  </pic:spPr>
                </pic:pic>
              </a:graphicData>
            </a:graphic>
          </wp:inline>
        </w:drawing>
      </w:r>
    </w:p>
    <w:p w:rsidR="00842C43" w:rsidRDefault="00842C43" w:rsidP="00842C43">
      <w:pPr>
        <w:pStyle w:val="IEEEParagraph"/>
        <w:ind w:firstLine="0"/>
        <w:jc w:val="center"/>
        <w:rPr>
          <w:rFonts w:ascii="Arial" w:hAnsi="Arial" w:cs="Arial"/>
          <w:noProof/>
          <w:lang w:val="en-US" w:eastAsia="en-US"/>
        </w:rPr>
      </w:pPr>
      <w:r w:rsidRPr="00021FDF">
        <w:rPr>
          <w:rFonts w:ascii="Arial" w:hAnsi="Arial" w:cs="Arial"/>
          <w:b/>
          <w:noProof/>
          <w:lang w:val="en-US" w:eastAsia="en-US"/>
        </w:rPr>
        <w:t>Gambar 2.</w:t>
      </w:r>
      <w:r>
        <w:rPr>
          <w:rFonts w:ascii="Arial" w:hAnsi="Arial" w:cs="Arial"/>
          <w:noProof/>
          <w:lang w:val="en-US" w:eastAsia="en-US"/>
        </w:rPr>
        <w:t xml:space="preserve"> Pendaftaran peserta bakti sosial</w:t>
      </w:r>
    </w:p>
    <w:p w:rsidR="00CF7E54" w:rsidRDefault="00CF7E54" w:rsidP="00842C43">
      <w:pPr>
        <w:pStyle w:val="IEEEParagraph"/>
        <w:ind w:firstLine="0"/>
        <w:jc w:val="center"/>
        <w:rPr>
          <w:rFonts w:ascii="Arial" w:hAnsi="Arial" w:cs="Arial"/>
          <w:noProof/>
          <w:lang w:val="en-US" w:eastAsia="en-US"/>
        </w:rPr>
      </w:pPr>
    </w:p>
    <w:p w:rsidR="00CF7E54" w:rsidRDefault="003B1638" w:rsidP="003B1638">
      <w:pPr>
        <w:pStyle w:val="IEEEParagraph"/>
        <w:ind w:left="284" w:firstLine="0"/>
        <w:rPr>
          <w:rFonts w:ascii="Arial" w:hAnsi="Arial" w:cs="Arial"/>
          <w:noProof/>
          <w:lang w:val="en-US" w:eastAsia="en-US"/>
        </w:rPr>
      </w:pPr>
      <w:r>
        <w:rPr>
          <w:rFonts w:ascii="Arial" w:hAnsi="Arial" w:cs="Arial"/>
          <w:noProof/>
          <w:lang w:val="en-US" w:eastAsia="en-US"/>
        </w:rPr>
        <w:t xml:space="preserve">       </w:t>
      </w:r>
      <w:r w:rsidR="00CF7E54" w:rsidRPr="00CF7E54">
        <w:rPr>
          <w:rFonts w:ascii="Arial" w:hAnsi="Arial" w:cs="Arial"/>
          <w:noProof/>
          <w:lang w:val="en-US" w:eastAsia="en-US"/>
        </w:rPr>
        <w:t>Eduka</w:t>
      </w:r>
      <w:r w:rsidR="00CF7E54">
        <w:rPr>
          <w:rFonts w:ascii="Arial" w:hAnsi="Arial" w:cs="Arial"/>
          <w:noProof/>
          <w:lang w:val="en-US" w:eastAsia="en-US"/>
        </w:rPr>
        <w:t>si kesehatan mengenai perawatan kesehatan d</w:t>
      </w:r>
      <w:r w:rsidR="00CF7E54" w:rsidRPr="00CF7E54">
        <w:rPr>
          <w:rFonts w:ascii="Arial" w:hAnsi="Arial" w:cs="Arial"/>
          <w:noProof/>
          <w:lang w:val="en-US" w:eastAsia="en-US"/>
        </w:rPr>
        <w:t>ilaksanakan sebagai upaya promotif dan preventif untuk meningkatkan kesadaran masyarakat terhadap risiko</w:t>
      </w:r>
      <w:r w:rsidR="00CF7E54">
        <w:rPr>
          <w:rFonts w:ascii="Arial" w:hAnsi="Arial" w:cs="Arial"/>
          <w:noProof/>
          <w:lang w:val="en-US" w:eastAsia="en-US"/>
        </w:rPr>
        <w:t xml:space="preserve"> penyakit seperti nyeri, hipertensi</w:t>
      </w:r>
      <w:r w:rsidR="00CF7E54" w:rsidRPr="00CF7E54">
        <w:rPr>
          <w:rFonts w:ascii="Arial" w:hAnsi="Arial" w:cs="Arial"/>
          <w:noProof/>
          <w:lang w:val="en-US" w:eastAsia="en-US"/>
        </w:rPr>
        <w:t>.</w:t>
      </w:r>
      <w:r w:rsidR="00CF7E54">
        <w:rPr>
          <w:rFonts w:ascii="Arial" w:hAnsi="Arial" w:cs="Arial"/>
          <w:noProof/>
          <w:lang w:val="en-US" w:eastAsia="en-US"/>
        </w:rPr>
        <w:t xml:space="preserve"> Peserta</w:t>
      </w:r>
      <w:r w:rsidR="00CF7E54" w:rsidRPr="00CF7E54">
        <w:rPr>
          <w:rFonts w:ascii="Arial" w:hAnsi="Arial" w:cs="Arial"/>
          <w:noProof/>
          <w:lang w:val="en-US" w:eastAsia="en-US"/>
        </w:rPr>
        <w:t xml:space="preserve"> diberikan penjelasan mengenai pentingnya pemeriksaan tekanan darah secara rutin, kepatuhan minum obat bagi penderita hipertensi, serta penerapan gaya hidup sehat melalui diet seimbang, pembatasan konsumsi garam, olahraga teratur, dan manajemen stres. Kegiatan edukasi dilakukan secara interaktif melalui ceramah singkat dan diskusi, sehingga peserta dapat memahami cara pencegahan dan pengendalian hipertensi secara mandiri dalam kehidupan sehari-hari.</w:t>
      </w:r>
    </w:p>
    <w:p w:rsidR="00842C43" w:rsidRDefault="00842C43" w:rsidP="00842C43">
      <w:pPr>
        <w:pStyle w:val="IEEEParagraph"/>
        <w:ind w:firstLine="0"/>
        <w:jc w:val="center"/>
        <w:rPr>
          <w:rFonts w:ascii="Arial" w:hAnsi="Arial" w:cs="Arial"/>
          <w:lang w:val="en-US"/>
        </w:rPr>
      </w:pPr>
    </w:p>
    <w:p w:rsidR="00842C43" w:rsidRDefault="003B1638" w:rsidP="00842C43">
      <w:pPr>
        <w:pStyle w:val="IEEEParagraph"/>
        <w:ind w:firstLine="0"/>
        <w:jc w:val="center"/>
        <w:rPr>
          <w:rFonts w:ascii="Arial" w:hAnsi="Arial" w:cs="Arial"/>
          <w:lang w:val="en-US"/>
        </w:rPr>
      </w:pPr>
      <w:r>
        <w:rPr>
          <w:rFonts w:ascii="Arial" w:hAnsi="Arial" w:cs="Arial"/>
          <w:lang w:val="en-US"/>
        </w:rPr>
        <w:t xml:space="preserve">    </w:t>
      </w:r>
      <w:r w:rsidR="00842C43">
        <w:rPr>
          <w:rFonts w:ascii="Arial" w:hAnsi="Arial" w:cs="Arial"/>
          <w:noProof/>
          <w:lang w:val="en-US" w:eastAsia="en-US"/>
        </w:rPr>
        <w:drawing>
          <wp:inline distT="0" distB="0" distL="0" distR="0" wp14:anchorId="73529DA9" wp14:editId="43775FE5">
            <wp:extent cx="2116592" cy="12922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19723" cy="1294137"/>
                    </a:xfrm>
                    <a:prstGeom prst="rect">
                      <a:avLst/>
                    </a:prstGeom>
                    <a:noFill/>
                  </pic:spPr>
                </pic:pic>
              </a:graphicData>
            </a:graphic>
          </wp:inline>
        </w:drawing>
      </w:r>
      <w:r w:rsidR="00842C43">
        <w:rPr>
          <w:rFonts w:ascii="Arial" w:hAnsi="Arial" w:cs="Arial"/>
          <w:noProof/>
          <w:lang w:val="en-US" w:eastAsia="en-US"/>
        </w:rPr>
        <w:drawing>
          <wp:inline distT="0" distB="0" distL="0" distR="0" wp14:anchorId="55A6A5A3" wp14:editId="752D490F">
            <wp:extent cx="1977372" cy="127775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4773" cy="1282537"/>
                    </a:xfrm>
                    <a:prstGeom prst="rect">
                      <a:avLst/>
                    </a:prstGeom>
                    <a:noFill/>
                  </pic:spPr>
                </pic:pic>
              </a:graphicData>
            </a:graphic>
          </wp:inline>
        </w:drawing>
      </w:r>
    </w:p>
    <w:p w:rsidR="00842C43" w:rsidRDefault="00842C43" w:rsidP="00842C43">
      <w:pPr>
        <w:pStyle w:val="IEEEParagraph"/>
        <w:ind w:firstLine="0"/>
        <w:jc w:val="center"/>
        <w:rPr>
          <w:rFonts w:ascii="Arial" w:hAnsi="Arial" w:cs="Arial"/>
          <w:noProof/>
          <w:lang w:val="en-US" w:eastAsia="en-US"/>
        </w:rPr>
      </w:pPr>
      <w:r w:rsidRPr="00021FDF">
        <w:rPr>
          <w:rFonts w:ascii="Arial" w:hAnsi="Arial" w:cs="Arial"/>
          <w:b/>
          <w:noProof/>
          <w:lang w:val="en-US" w:eastAsia="en-US"/>
        </w:rPr>
        <w:t>Gambar 3.</w:t>
      </w:r>
      <w:r>
        <w:rPr>
          <w:rFonts w:ascii="Arial" w:hAnsi="Arial" w:cs="Arial"/>
          <w:noProof/>
          <w:lang w:val="en-US" w:eastAsia="en-US"/>
        </w:rPr>
        <w:t xml:space="preserve"> Edukasi kesehatan bakti sosial</w:t>
      </w:r>
    </w:p>
    <w:p w:rsidR="00CF7E54" w:rsidRDefault="00CF7E54" w:rsidP="00842C43">
      <w:pPr>
        <w:pStyle w:val="IEEEParagraph"/>
        <w:ind w:firstLine="0"/>
        <w:jc w:val="center"/>
        <w:rPr>
          <w:rFonts w:ascii="Arial" w:hAnsi="Arial" w:cs="Arial"/>
          <w:noProof/>
          <w:lang w:val="en-US" w:eastAsia="en-US"/>
        </w:rPr>
      </w:pPr>
    </w:p>
    <w:p w:rsidR="00CF7E54" w:rsidRDefault="00CF7E54" w:rsidP="003B1638">
      <w:pPr>
        <w:pStyle w:val="IEEEParagraph"/>
        <w:ind w:left="284" w:firstLine="0"/>
        <w:rPr>
          <w:rFonts w:ascii="Arial" w:hAnsi="Arial" w:cs="Arial"/>
          <w:noProof/>
          <w:lang w:val="en-US" w:eastAsia="en-US"/>
        </w:rPr>
      </w:pPr>
      <w:r>
        <w:rPr>
          <w:rFonts w:ascii="Arial" w:hAnsi="Arial" w:cs="Arial"/>
          <w:noProof/>
          <w:lang w:val="en-US" w:eastAsia="en-US"/>
        </w:rPr>
        <w:t xml:space="preserve">       </w:t>
      </w:r>
      <w:r w:rsidRPr="00CF7E54">
        <w:rPr>
          <w:rFonts w:ascii="Arial" w:hAnsi="Arial" w:cs="Arial"/>
          <w:noProof/>
          <w:lang w:val="en-US" w:eastAsia="en-US"/>
        </w:rPr>
        <w:t>Pemeriksaan kesehatan meliputi pengukuran tekanan darah</w:t>
      </w:r>
      <w:r>
        <w:rPr>
          <w:rFonts w:ascii="Arial" w:hAnsi="Arial" w:cs="Arial"/>
          <w:noProof/>
          <w:lang w:val="en-US" w:eastAsia="en-US"/>
        </w:rPr>
        <w:t xml:space="preserve">, </w:t>
      </w:r>
      <w:r w:rsidRPr="00CF7E54">
        <w:rPr>
          <w:rFonts w:ascii="Arial" w:hAnsi="Arial" w:cs="Arial"/>
          <w:noProof/>
          <w:lang w:val="en-US" w:eastAsia="en-US"/>
        </w:rPr>
        <w:t>pemeriksaan kadar gula darah, kolesterol, dan asam urat sebagai langkah deteksi dini penyakit tidak menular. Pengukuran tekanan darah dilakukan menggunakan alat tensimeter digital, sedangkan pemeriksaan gula darah, kolesterol, dan asam urat dilakukan melalui tes darah kapiler menggunakan alat pemeriksaan cepat (rapid test). Setiap peserta mendapatkan penjelasan mengenai hasil pemeriksaan yang diperoleh, termasuk kategori normal atau berisiko, serta diberikan edukasi singkat terkait tindak lanjut yang perlu dilakukan. Kegiatan ini membantu masyarakat mengetahui kondisi kesehatannya secara dini sehingga dapat melakukan pencegahan maupun pengelolaan yang tepat untuk menghindari komplikasi lebih lanjut.</w:t>
      </w:r>
    </w:p>
    <w:p w:rsidR="00842C43" w:rsidRDefault="00842C43" w:rsidP="00F80444">
      <w:pPr>
        <w:pStyle w:val="IEEEParagraph"/>
        <w:ind w:firstLine="0"/>
        <w:rPr>
          <w:rFonts w:ascii="Arial" w:hAnsi="Arial" w:cs="Arial"/>
          <w:lang w:val="en-US"/>
        </w:rPr>
      </w:pPr>
    </w:p>
    <w:p w:rsidR="00F80444" w:rsidRDefault="00F80444" w:rsidP="00E64BC6">
      <w:pPr>
        <w:pStyle w:val="IEEEParagraph"/>
        <w:ind w:firstLine="0"/>
        <w:jc w:val="center"/>
        <w:rPr>
          <w:rFonts w:ascii="Arial" w:hAnsi="Arial" w:cs="Arial"/>
          <w:lang w:val="en-US"/>
        </w:rPr>
      </w:pPr>
      <w:r>
        <w:rPr>
          <w:noProof/>
          <w:lang w:val="en-US" w:eastAsia="en-US"/>
        </w:rPr>
        <w:drawing>
          <wp:inline distT="0" distB="0" distL="0" distR="0" wp14:anchorId="6558C566" wp14:editId="1999CB20">
            <wp:extent cx="1833742" cy="13575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4829" t="1790" r="14694" b="5461"/>
                    <a:stretch/>
                  </pic:blipFill>
                  <pic:spPr bwMode="auto">
                    <a:xfrm>
                      <a:off x="0" y="0"/>
                      <a:ext cx="1841745" cy="1363503"/>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3C1241C6" wp14:editId="237216C8">
            <wp:extent cx="2090301" cy="13545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4462" t="11390" r="14511" b="5303"/>
                    <a:stretch/>
                  </pic:blipFill>
                  <pic:spPr bwMode="auto">
                    <a:xfrm>
                      <a:off x="0" y="0"/>
                      <a:ext cx="2099680" cy="1360585"/>
                    </a:xfrm>
                    <a:prstGeom prst="rect">
                      <a:avLst/>
                    </a:prstGeom>
                    <a:ln>
                      <a:noFill/>
                    </a:ln>
                    <a:extLst>
                      <a:ext uri="{53640926-AAD7-44D8-BBD7-CCE9431645EC}">
                        <a14:shadowObscured xmlns:a14="http://schemas.microsoft.com/office/drawing/2010/main"/>
                      </a:ext>
                    </a:extLst>
                  </pic:spPr>
                </pic:pic>
              </a:graphicData>
            </a:graphic>
          </wp:inline>
        </w:drawing>
      </w:r>
    </w:p>
    <w:p w:rsidR="00CF7E54" w:rsidRDefault="003B2373" w:rsidP="00E64BC6">
      <w:pPr>
        <w:pStyle w:val="IEEEParagraph"/>
        <w:ind w:firstLine="0"/>
        <w:jc w:val="center"/>
        <w:rPr>
          <w:rFonts w:ascii="Arial" w:hAnsi="Arial" w:cs="Arial"/>
          <w:noProof/>
          <w:lang w:val="en-US" w:eastAsia="en-US"/>
        </w:rPr>
      </w:pPr>
      <w:r w:rsidRPr="00021FDF">
        <w:rPr>
          <w:rFonts w:ascii="Arial" w:hAnsi="Arial" w:cs="Arial"/>
          <w:b/>
          <w:noProof/>
          <w:lang w:val="en-US" w:eastAsia="en-US"/>
        </w:rPr>
        <w:t>Gambar 4.</w:t>
      </w:r>
      <w:r w:rsidRPr="003B2373">
        <w:rPr>
          <w:rFonts w:ascii="Arial" w:hAnsi="Arial" w:cs="Arial"/>
          <w:noProof/>
          <w:lang w:val="en-US" w:eastAsia="en-US"/>
        </w:rPr>
        <w:t xml:space="preserve"> Pemeriksaan tekanan darah dan cek gula, kolesterol,asam urat</w:t>
      </w:r>
    </w:p>
    <w:p w:rsidR="003B2373" w:rsidRDefault="003B2373" w:rsidP="003B2373">
      <w:pPr>
        <w:pStyle w:val="IEEEParagraph"/>
        <w:ind w:firstLine="0"/>
        <w:rPr>
          <w:rFonts w:ascii="Arial" w:hAnsi="Arial" w:cs="Arial"/>
          <w:noProof/>
          <w:lang w:val="en-US" w:eastAsia="en-US"/>
        </w:rPr>
      </w:pPr>
    </w:p>
    <w:p w:rsidR="00CF7E54" w:rsidRDefault="003B2373" w:rsidP="003B1638">
      <w:pPr>
        <w:pStyle w:val="IEEEParagraph"/>
        <w:ind w:left="284" w:firstLine="0"/>
        <w:rPr>
          <w:rFonts w:ascii="Arial" w:hAnsi="Arial" w:cs="Arial"/>
          <w:noProof/>
          <w:lang w:val="en-US" w:eastAsia="en-US"/>
        </w:rPr>
      </w:pPr>
      <w:r>
        <w:rPr>
          <w:rFonts w:ascii="Arial" w:hAnsi="Arial" w:cs="Arial"/>
          <w:noProof/>
          <w:lang w:val="en-US" w:eastAsia="en-US"/>
        </w:rPr>
        <w:t xml:space="preserve">       </w:t>
      </w:r>
      <w:r w:rsidRPr="003B2373">
        <w:rPr>
          <w:rFonts w:ascii="Arial" w:hAnsi="Arial" w:cs="Arial"/>
          <w:noProof/>
          <w:lang w:val="en-US" w:eastAsia="en-US"/>
        </w:rPr>
        <w:t xml:space="preserve">Pemeriksaan dokter dan konsultasi dalam kegiatan bakti sosial dilaksanakan sebagai tindak lanjut dari hasil skrining kesehatan yang telah dilakukan sebelumnya. Setiap peserta memperoleh kesempatan untuk menjalani pemeriksaan fisik secara langsung oleh dokter, meliputi anamnesis keluhan utama, riwayat penyakit, pemeriksaan tanda vital, serta evaluasi kondisi umum. Berdasarkan hasil pemeriksaan tersebut, dokter memberikan penjelasan mengenai kondisi kesehatan peserta serta rekomendasi penatalaksanaan yang sesuai, baik berupa anjuran perubahan gaya hidup, terapi lanjutan, maupun rujukan apabila diperlukan. Sesi konsultasi </w:t>
      </w:r>
      <w:r w:rsidRPr="003B2373">
        <w:rPr>
          <w:rFonts w:ascii="Arial" w:hAnsi="Arial" w:cs="Arial"/>
          <w:noProof/>
          <w:lang w:val="en-US" w:eastAsia="en-US"/>
        </w:rPr>
        <w:lastRenderedPageBreak/>
        <w:t>berlangsung secara interaktif sehingga peserta dapat menyampaikan pertanyaan dan memperoleh pemahaman yang lebih komprehensif mengenai kondisi kesehatannya.</w:t>
      </w:r>
    </w:p>
    <w:p w:rsidR="00F80444" w:rsidRDefault="00F80444" w:rsidP="00F80444">
      <w:pPr>
        <w:pStyle w:val="IEEEParagraph"/>
        <w:ind w:firstLine="0"/>
        <w:rPr>
          <w:rFonts w:ascii="Arial" w:hAnsi="Arial" w:cs="Arial"/>
          <w:lang w:val="en-US"/>
        </w:rPr>
      </w:pPr>
    </w:p>
    <w:p w:rsidR="00F80444" w:rsidRDefault="00576E59" w:rsidP="00E64BC6">
      <w:pPr>
        <w:pStyle w:val="IEEEParagraph"/>
        <w:ind w:firstLine="0"/>
        <w:jc w:val="center"/>
        <w:rPr>
          <w:rFonts w:ascii="Arial" w:hAnsi="Arial" w:cs="Arial"/>
          <w:lang w:val="en-US"/>
        </w:rPr>
      </w:pPr>
      <w:r>
        <w:rPr>
          <w:rFonts w:ascii="Arial" w:hAnsi="Arial" w:cs="Arial"/>
          <w:lang w:val="en-US"/>
        </w:rPr>
        <w:t xml:space="preserve">      </w:t>
      </w:r>
      <w:r w:rsidR="00F80444">
        <w:rPr>
          <w:noProof/>
          <w:lang w:val="en-US" w:eastAsia="en-US"/>
        </w:rPr>
        <w:drawing>
          <wp:inline distT="0" distB="0" distL="0" distR="0" wp14:anchorId="6AE0C5EE" wp14:editId="4C161C0B">
            <wp:extent cx="1631092" cy="124118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5561" t="11390" r="17897" b="6117"/>
                    <a:stretch/>
                  </pic:blipFill>
                  <pic:spPr bwMode="auto">
                    <a:xfrm>
                      <a:off x="0" y="0"/>
                      <a:ext cx="1675205" cy="1274749"/>
                    </a:xfrm>
                    <a:prstGeom prst="rect">
                      <a:avLst/>
                    </a:prstGeom>
                    <a:ln>
                      <a:noFill/>
                    </a:ln>
                    <a:extLst>
                      <a:ext uri="{53640926-AAD7-44D8-BBD7-CCE9431645EC}">
                        <a14:shadowObscured xmlns:a14="http://schemas.microsoft.com/office/drawing/2010/main"/>
                      </a:ext>
                    </a:extLst>
                  </pic:spPr>
                </pic:pic>
              </a:graphicData>
            </a:graphic>
          </wp:inline>
        </w:drawing>
      </w:r>
      <w:r w:rsidR="00E64BC6">
        <w:rPr>
          <w:noProof/>
          <w:lang w:val="en-US" w:eastAsia="en-US"/>
        </w:rPr>
        <w:drawing>
          <wp:inline distT="0" distB="0" distL="0" distR="0" wp14:anchorId="073EB115" wp14:editId="0B1C395D">
            <wp:extent cx="1764545" cy="122308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8369" cy="1225735"/>
                    </a:xfrm>
                    <a:prstGeom prst="rect">
                      <a:avLst/>
                    </a:prstGeom>
                    <a:noFill/>
                  </pic:spPr>
                </pic:pic>
              </a:graphicData>
            </a:graphic>
          </wp:inline>
        </w:drawing>
      </w:r>
      <w:r w:rsidR="00E64BC6">
        <w:rPr>
          <w:noProof/>
          <w:lang w:val="en-US" w:eastAsia="en-US"/>
        </w:rPr>
        <w:drawing>
          <wp:inline distT="0" distB="0" distL="0" distR="0" wp14:anchorId="54D16A3E" wp14:editId="00E5B4FA">
            <wp:extent cx="1706880" cy="123761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06880" cy="1237615"/>
                    </a:xfrm>
                    <a:prstGeom prst="rect">
                      <a:avLst/>
                    </a:prstGeom>
                    <a:noFill/>
                  </pic:spPr>
                </pic:pic>
              </a:graphicData>
            </a:graphic>
          </wp:inline>
        </w:drawing>
      </w:r>
    </w:p>
    <w:p w:rsidR="00E64BC6" w:rsidRPr="00E64BC6" w:rsidRDefault="00E64BC6" w:rsidP="00576E59">
      <w:pPr>
        <w:pStyle w:val="IEEEParagraph"/>
        <w:jc w:val="center"/>
        <w:rPr>
          <w:rFonts w:ascii="Arial" w:hAnsi="Arial" w:cs="Arial"/>
          <w:lang w:val="en-US"/>
        </w:rPr>
      </w:pPr>
      <w:r w:rsidRPr="00021FDF">
        <w:rPr>
          <w:rFonts w:ascii="Arial" w:hAnsi="Arial" w:cs="Arial"/>
          <w:b/>
          <w:lang w:val="en-US"/>
        </w:rPr>
        <w:t>Gambar 5.</w:t>
      </w:r>
      <w:r w:rsidRPr="00E64BC6">
        <w:rPr>
          <w:rFonts w:ascii="Arial" w:hAnsi="Arial" w:cs="Arial"/>
          <w:lang w:val="en-US"/>
        </w:rPr>
        <w:t xml:space="preserve"> Pemeriksaan </w:t>
      </w:r>
      <w:r>
        <w:rPr>
          <w:rFonts w:ascii="Arial" w:hAnsi="Arial" w:cs="Arial"/>
          <w:lang w:val="en-US"/>
        </w:rPr>
        <w:t>dokter dan konsultasi</w:t>
      </w:r>
    </w:p>
    <w:p w:rsidR="00F80444" w:rsidRDefault="00F80444" w:rsidP="00F80444">
      <w:pPr>
        <w:pStyle w:val="IEEEParagraph"/>
        <w:ind w:firstLine="0"/>
        <w:rPr>
          <w:rFonts w:ascii="Arial" w:hAnsi="Arial" w:cs="Arial"/>
          <w:lang w:val="en-US"/>
        </w:rPr>
      </w:pPr>
    </w:p>
    <w:p w:rsidR="00021FDF" w:rsidRDefault="003B2373" w:rsidP="003B1638">
      <w:pPr>
        <w:pStyle w:val="IEEEParagraph"/>
        <w:ind w:left="284" w:firstLine="0"/>
        <w:rPr>
          <w:rFonts w:ascii="Arial" w:hAnsi="Arial" w:cs="Arial"/>
          <w:lang w:val="en-US"/>
        </w:rPr>
      </w:pPr>
      <w:r>
        <w:rPr>
          <w:rFonts w:ascii="Arial" w:hAnsi="Arial" w:cs="Arial"/>
          <w:lang w:val="en-US"/>
        </w:rPr>
        <w:t xml:space="preserve">       </w:t>
      </w:r>
      <w:r w:rsidRPr="003B2373">
        <w:rPr>
          <w:rFonts w:ascii="Arial" w:hAnsi="Arial" w:cs="Arial"/>
          <w:lang w:val="en-US"/>
        </w:rPr>
        <w:t xml:space="preserve">Tindakan komplementer dalam penanganan nyeri dan gangguan mobilitas pada kegiatan bakti sosial dilakukan melalui terapi akupuntur sebagai bagian dari pendekatan keperawatan holistik. Intervensi diawali dengan pengkajian lokasi, intensitas, dan karakteristik nyeri serta evaluasi keterbatasan rentang gerak yang dialami peserta. Selanjutnya, dilakukan penusukan jarum pada titik-titik tertentu sesuai dengan keluhan neuromuskuler yang ditemukan, dengan tetap memperhatikan prinsip sterilitas dan keamanan prosedur. </w:t>
      </w:r>
    </w:p>
    <w:p w:rsidR="003B2373" w:rsidRDefault="00021FDF" w:rsidP="003B1638">
      <w:pPr>
        <w:pStyle w:val="IEEEParagraph"/>
        <w:ind w:left="284" w:firstLine="0"/>
        <w:rPr>
          <w:rFonts w:ascii="Arial" w:hAnsi="Arial" w:cs="Arial"/>
          <w:lang w:val="en-US"/>
        </w:rPr>
      </w:pPr>
      <w:r>
        <w:rPr>
          <w:rFonts w:ascii="Arial" w:hAnsi="Arial" w:cs="Arial"/>
          <w:lang w:val="en-US"/>
        </w:rPr>
        <w:t xml:space="preserve">       </w:t>
      </w:r>
      <w:r w:rsidR="003B2373" w:rsidRPr="003B2373">
        <w:rPr>
          <w:rFonts w:ascii="Arial" w:hAnsi="Arial" w:cs="Arial"/>
          <w:lang w:val="en-US"/>
        </w:rPr>
        <w:t>Terapi ini bertujuan merangsang sistem saraf, meningkatkan sirkulasi darah, mengurangi spasme otot, serta membantu menurunkan persepsi nyeri. Setelah tindakan, dilakukan evaluasi ulang terhadap tingkat nyeri dan kemampuan mobilitas peserta. Sebagian besar peserta melaporkan penurunan intensitas nyeri, berkurangnya kekakuan otot, serta peningkatan kenyamanan dalam melakukan pergerakan ringan, sehingga terapi komplementer d</w:t>
      </w:r>
      <w:r w:rsidR="002E21CD">
        <w:rPr>
          <w:rFonts w:ascii="Arial" w:hAnsi="Arial" w:cs="Arial"/>
          <w:lang w:val="en-US"/>
        </w:rPr>
        <w:t xml:space="preserve">inilai memberikan manfaat </w:t>
      </w:r>
      <w:r w:rsidR="003B2373" w:rsidRPr="003B2373">
        <w:rPr>
          <w:rFonts w:ascii="Arial" w:hAnsi="Arial" w:cs="Arial"/>
          <w:lang w:val="en-US"/>
        </w:rPr>
        <w:t>mendukung pemulihan fungsi fisik.</w:t>
      </w:r>
    </w:p>
    <w:p w:rsidR="00021FDF" w:rsidRPr="00021FDF" w:rsidRDefault="00021FDF" w:rsidP="003B1638">
      <w:pPr>
        <w:pStyle w:val="IEEEParagraph"/>
        <w:ind w:left="284" w:firstLine="0"/>
        <w:rPr>
          <w:rFonts w:ascii="Arial" w:hAnsi="Arial" w:cs="Arial"/>
          <w:lang w:val="en-US"/>
        </w:rPr>
      </w:pPr>
      <w:r>
        <w:rPr>
          <w:rFonts w:ascii="Arial" w:hAnsi="Arial" w:cs="Arial"/>
          <w:lang w:val="en-US"/>
        </w:rPr>
        <w:t xml:space="preserve">    </w:t>
      </w:r>
      <w:r w:rsidR="003B1638">
        <w:rPr>
          <w:rFonts w:ascii="Arial" w:hAnsi="Arial" w:cs="Arial"/>
          <w:lang w:val="en-US"/>
        </w:rPr>
        <w:t xml:space="preserve">    </w:t>
      </w:r>
      <w:r>
        <w:rPr>
          <w:rFonts w:ascii="Arial" w:hAnsi="Arial" w:cs="Arial"/>
          <w:lang w:val="en-US"/>
        </w:rPr>
        <w:t xml:space="preserve">Hasil intervensi komplementer </w:t>
      </w:r>
      <w:r w:rsidRPr="00021FDF">
        <w:rPr>
          <w:rFonts w:ascii="Arial" w:hAnsi="Arial" w:cs="Arial"/>
          <w:lang w:val="en-US"/>
        </w:rPr>
        <w:t xml:space="preserve">sebagian besar peserta memiliki tekanan darah dalam kategori normal yaitu sebesar 60%, sedangkan 40% lainnya masih berada pada kategori hipertensi. Pemeriksaan gula darah menunjukkan 70% peserta dalam kondisi normal dan 30% mengalami hiperglikemia. Pada </w:t>
      </w:r>
      <w:r>
        <w:rPr>
          <w:rFonts w:ascii="Arial" w:hAnsi="Arial" w:cs="Arial"/>
          <w:lang w:val="en-US"/>
        </w:rPr>
        <w:t xml:space="preserve">   </w:t>
      </w:r>
      <w:r w:rsidRPr="00021FDF">
        <w:rPr>
          <w:rFonts w:ascii="Arial" w:hAnsi="Arial" w:cs="Arial"/>
          <w:lang w:val="en-US"/>
        </w:rPr>
        <w:t>pemeriksaan asam urat, sebanyak 80% peserta berada dalam batas normal dan 20% teridentifikasi hiperurisemia. Sementara itu, kadar kolesterol menunjukkan 75% peserta dalam kategori normal dan 25% mengalami hiperkolesterol.</w:t>
      </w:r>
    </w:p>
    <w:p w:rsidR="003B1638" w:rsidRDefault="003B1638" w:rsidP="003B1638">
      <w:pPr>
        <w:pStyle w:val="IEEEParagraph"/>
        <w:ind w:left="284" w:firstLine="0"/>
        <w:rPr>
          <w:rFonts w:ascii="Arial" w:hAnsi="Arial" w:cs="Arial"/>
          <w:lang w:val="en-US"/>
        </w:rPr>
      </w:pPr>
      <w:r>
        <w:rPr>
          <w:rFonts w:ascii="Arial" w:hAnsi="Arial" w:cs="Arial"/>
          <w:lang w:val="en-US"/>
        </w:rPr>
        <w:t xml:space="preserve">       </w:t>
      </w:r>
      <w:r w:rsidR="00021FDF" w:rsidRPr="00021FDF">
        <w:rPr>
          <w:rFonts w:ascii="Arial" w:hAnsi="Arial" w:cs="Arial"/>
          <w:lang w:val="en-US"/>
        </w:rPr>
        <w:t>Evaluasi tingkat nyeri pasca intervensi menunjukkan adanya perbaikan yang signifikan, dimana 30% peserta yang sebelumnya mengalami nyeri ringan menjadi tidak nyeri, 60% peserta dengan nyeri sedang menurun menjadi nyeri ringan, serta 30% peserta dengan nyeri berat mengalami penurunan menjadi kategori sedang atau ringan. Hal ini menunjukkan efektivitas terapi komplementer dalam membantu menurunkan intensitas nyeri.</w:t>
      </w:r>
      <w:r w:rsidR="002343FB">
        <w:rPr>
          <w:rFonts w:ascii="Arial" w:hAnsi="Arial" w:cs="Arial"/>
          <w:lang w:val="en-US"/>
        </w:rPr>
        <w:t xml:space="preserve"> </w:t>
      </w:r>
    </w:p>
    <w:p w:rsidR="00021FDF" w:rsidRDefault="003B1638" w:rsidP="003B1638">
      <w:pPr>
        <w:pStyle w:val="IEEEParagraph"/>
        <w:ind w:left="284" w:firstLine="0"/>
        <w:rPr>
          <w:rFonts w:ascii="Arial" w:hAnsi="Arial" w:cs="Arial"/>
          <w:lang w:val="en-US"/>
        </w:rPr>
      </w:pPr>
      <w:r>
        <w:rPr>
          <w:rFonts w:ascii="Arial" w:hAnsi="Arial" w:cs="Arial"/>
          <w:lang w:val="en-US"/>
        </w:rPr>
        <w:t xml:space="preserve">       </w:t>
      </w:r>
      <w:r w:rsidR="00021FDF" w:rsidRPr="00021FDF">
        <w:rPr>
          <w:rFonts w:ascii="Arial" w:hAnsi="Arial" w:cs="Arial"/>
          <w:lang w:val="en-US"/>
        </w:rPr>
        <w:t xml:space="preserve">Pada aspek mobilitas yang dinilai menggunakan skor </w:t>
      </w:r>
      <w:r w:rsidR="00021FDF" w:rsidRPr="00021FDF">
        <w:rPr>
          <w:rFonts w:ascii="Arial" w:hAnsi="Arial" w:cs="Arial"/>
          <w:i/>
          <w:lang w:val="en-US"/>
        </w:rPr>
        <w:t>Manual Muscle Testing</w:t>
      </w:r>
      <w:r w:rsidR="00021FDF">
        <w:rPr>
          <w:rFonts w:ascii="Arial" w:hAnsi="Arial" w:cs="Arial"/>
          <w:lang w:val="en-US"/>
        </w:rPr>
        <w:t xml:space="preserve"> (MMT), mayoritas peserta (20</w:t>
      </w:r>
      <w:r w:rsidR="00021FDF" w:rsidRPr="00021FDF">
        <w:rPr>
          <w:rFonts w:ascii="Arial" w:hAnsi="Arial" w:cs="Arial"/>
          <w:lang w:val="en-US"/>
        </w:rPr>
        <w:t>%) berada pada skor 5 (kekuatan otot normal), 15% pada skor 4 (baik</w:t>
      </w:r>
      <w:r w:rsidR="00021FDF">
        <w:rPr>
          <w:rFonts w:ascii="Arial" w:hAnsi="Arial" w:cs="Arial"/>
          <w:lang w:val="en-US"/>
        </w:rPr>
        <w:t xml:space="preserve">), 5% pada skor 3 dan 2,  tidak </w:t>
      </w:r>
      <w:r w:rsidR="00021FDF" w:rsidRPr="00021FDF">
        <w:rPr>
          <w:rFonts w:ascii="Arial" w:hAnsi="Arial" w:cs="Arial"/>
          <w:lang w:val="en-US"/>
        </w:rPr>
        <w:t>ada skor 1–0. Hasil ini menggambarkan bahwa sebagian besar peserta menunjukkan kekuatan otot yang baik hingga normal setelah intervensi, meskipun masih terdapat sebagian kecil dengan kelemahan otot yang memerlukan tindak lanjut lebih lanjut.</w:t>
      </w:r>
      <w:r w:rsidR="00021FDF">
        <w:rPr>
          <w:rFonts w:ascii="Arial" w:hAnsi="Arial" w:cs="Arial"/>
          <w:lang w:val="en-US"/>
        </w:rPr>
        <w:t xml:space="preserve"> </w:t>
      </w:r>
      <w:r w:rsidR="00021FDF" w:rsidRPr="00021FDF">
        <w:rPr>
          <w:rFonts w:ascii="Arial" w:hAnsi="Arial" w:cs="Arial"/>
          <w:lang w:val="en-US"/>
        </w:rPr>
        <w:t>Secara keseluruhan, hasil intervensi komplementer menunjukkan adanya perbaikan pada parameter klinis, penurunan tingkat nyeri, serta peningkatan fungsi mobilitas peserta bakti sosial.</w:t>
      </w:r>
      <w:r w:rsidR="00021FDF">
        <w:rPr>
          <w:rFonts w:ascii="Arial" w:hAnsi="Arial" w:cs="Arial"/>
          <w:lang w:val="en-US"/>
        </w:rPr>
        <w:t xml:space="preserve"> Hasil intervensi </w:t>
      </w:r>
      <w:r w:rsidR="00021FDF">
        <w:rPr>
          <w:rFonts w:ascii="Arial" w:hAnsi="Arial" w:cs="Arial"/>
          <w:lang w:val="en-US"/>
        </w:rPr>
        <w:lastRenderedPageBreak/>
        <w:t>dapat dilihat pada tabel 2.</w:t>
      </w:r>
      <w:r w:rsidR="002343FB">
        <w:rPr>
          <w:rFonts w:ascii="Arial" w:hAnsi="Arial" w:cs="Arial"/>
          <w:lang w:val="en-US"/>
        </w:rPr>
        <w:t xml:space="preserve">  Penurunan tingkat nyeri dan peningkatan mobilitas fisik membaut peserta merasa senang. </w:t>
      </w:r>
    </w:p>
    <w:p w:rsidR="002343FB" w:rsidRDefault="002343FB" w:rsidP="00021FDF">
      <w:pPr>
        <w:pStyle w:val="IEEEParagraph"/>
        <w:rPr>
          <w:rFonts w:ascii="Arial" w:hAnsi="Arial" w:cs="Arial"/>
          <w:lang w:val="en-US"/>
        </w:rPr>
      </w:pPr>
    </w:p>
    <w:p w:rsidR="008C3931" w:rsidRDefault="00021FDF" w:rsidP="008C3931">
      <w:pPr>
        <w:pStyle w:val="IEEEParagraph"/>
        <w:jc w:val="center"/>
        <w:rPr>
          <w:rFonts w:ascii="Arial" w:hAnsi="Arial" w:cs="Arial"/>
          <w:lang w:val="en-US"/>
        </w:rPr>
      </w:pPr>
      <w:r w:rsidRPr="00021FDF">
        <w:rPr>
          <w:rFonts w:ascii="Arial" w:hAnsi="Arial" w:cs="Arial"/>
          <w:b/>
          <w:lang w:val="en-US"/>
        </w:rPr>
        <w:t>Tabel 2</w:t>
      </w:r>
      <w:r>
        <w:rPr>
          <w:rFonts w:ascii="Arial" w:hAnsi="Arial" w:cs="Arial"/>
          <w:lang w:val="en-US"/>
        </w:rPr>
        <w:t>. Hasil Intervensi Komplenter</w:t>
      </w:r>
    </w:p>
    <w:tbl>
      <w:tblPr>
        <w:tblStyle w:val="TableGrid"/>
        <w:tblW w:w="6152" w:type="dxa"/>
        <w:tblInd w:w="1327"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
        <w:gridCol w:w="1607"/>
        <w:gridCol w:w="2410"/>
        <w:gridCol w:w="1559"/>
      </w:tblGrid>
      <w:tr w:rsidR="00131536" w:rsidRPr="00E27617" w:rsidTr="003B0CCA">
        <w:tc>
          <w:tcPr>
            <w:tcW w:w="576" w:type="dxa"/>
            <w:tcBorders>
              <w:top w:val="single" w:sz="4" w:space="0" w:color="auto"/>
              <w:bottom w:val="single" w:sz="4" w:space="0" w:color="auto"/>
            </w:tcBorders>
          </w:tcPr>
          <w:p w:rsidR="00131536" w:rsidRPr="00E27617" w:rsidRDefault="00131536" w:rsidP="00E27617">
            <w:pPr>
              <w:pStyle w:val="IEEEParagraph"/>
              <w:ind w:firstLine="0"/>
              <w:rPr>
                <w:rFonts w:ascii="Arial" w:hAnsi="Arial" w:cs="Arial"/>
                <w:sz w:val="20"/>
                <w:szCs w:val="20"/>
                <w:lang w:val="en-US"/>
              </w:rPr>
            </w:pPr>
            <w:r w:rsidRPr="00E27617">
              <w:rPr>
                <w:rFonts w:ascii="Arial" w:hAnsi="Arial" w:cs="Arial"/>
                <w:sz w:val="20"/>
                <w:szCs w:val="20"/>
                <w:lang w:val="en-US"/>
              </w:rPr>
              <w:t>NO</w:t>
            </w:r>
          </w:p>
        </w:tc>
        <w:tc>
          <w:tcPr>
            <w:tcW w:w="1607" w:type="dxa"/>
            <w:tcBorders>
              <w:top w:val="single" w:sz="4" w:space="0" w:color="auto"/>
              <w:bottom w:val="single" w:sz="4" w:space="0" w:color="auto"/>
            </w:tcBorders>
          </w:tcPr>
          <w:p w:rsidR="00131536" w:rsidRPr="00E27617" w:rsidRDefault="00E27617" w:rsidP="00131536">
            <w:pPr>
              <w:pStyle w:val="IEEEParagraph"/>
              <w:ind w:firstLine="0"/>
              <w:rPr>
                <w:rFonts w:ascii="Arial" w:hAnsi="Arial" w:cs="Arial"/>
                <w:sz w:val="20"/>
                <w:szCs w:val="20"/>
                <w:lang w:val="en-US"/>
              </w:rPr>
            </w:pPr>
            <w:r w:rsidRPr="00E27617">
              <w:rPr>
                <w:rFonts w:ascii="Arial" w:hAnsi="Arial" w:cs="Arial"/>
                <w:sz w:val="20"/>
                <w:szCs w:val="20"/>
                <w:lang w:val="en-US"/>
              </w:rPr>
              <w:t>P</w:t>
            </w:r>
            <w:r w:rsidR="00131536" w:rsidRPr="00E27617">
              <w:rPr>
                <w:rFonts w:ascii="Arial" w:hAnsi="Arial" w:cs="Arial"/>
                <w:sz w:val="20"/>
                <w:szCs w:val="20"/>
                <w:lang w:val="en-US"/>
              </w:rPr>
              <w:t xml:space="preserve">emeriksaan </w:t>
            </w:r>
          </w:p>
        </w:tc>
        <w:tc>
          <w:tcPr>
            <w:tcW w:w="2410" w:type="dxa"/>
            <w:tcBorders>
              <w:top w:val="single" w:sz="4" w:space="0" w:color="auto"/>
              <w:bottom w:val="single" w:sz="4" w:space="0" w:color="auto"/>
            </w:tcBorders>
          </w:tcPr>
          <w:p w:rsidR="00131536"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Hasil</w:t>
            </w:r>
          </w:p>
        </w:tc>
        <w:tc>
          <w:tcPr>
            <w:tcW w:w="1559" w:type="dxa"/>
            <w:tcBorders>
              <w:top w:val="single" w:sz="4" w:space="0" w:color="auto"/>
              <w:bottom w:val="single" w:sz="4" w:space="0" w:color="auto"/>
            </w:tcBorders>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Persentase</w:t>
            </w:r>
          </w:p>
        </w:tc>
      </w:tr>
      <w:tr w:rsidR="00131536" w:rsidRPr="00E27617" w:rsidTr="003B0CCA">
        <w:tc>
          <w:tcPr>
            <w:tcW w:w="576" w:type="dxa"/>
            <w:vMerge w:val="restart"/>
            <w:tcBorders>
              <w:top w:val="single" w:sz="4" w:space="0" w:color="auto"/>
            </w:tcBorders>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1</w:t>
            </w:r>
          </w:p>
        </w:tc>
        <w:tc>
          <w:tcPr>
            <w:tcW w:w="1607" w:type="dxa"/>
            <w:vMerge w:val="restart"/>
            <w:tcBorders>
              <w:top w:val="single" w:sz="4" w:space="0" w:color="auto"/>
            </w:tcBorders>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Tekanan darah</w:t>
            </w:r>
          </w:p>
        </w:tc>
        <w:tc>
          <w:tcPr>
            <w:tcW w:w="2410" w:type="dxa"/>
            <w:tcBorders>
              <w:top w:val="single" w:sz="4" w:space="0" w:color="auto"/>
            </w:tcBorders>
          </w:tcPr>
          <w:p w:rsidR="00131536" w:rsidRPr="00E27617" w:rsidRDefault="00131536" w:rsidP="00131536">
            <w:pPr>
              <w:pStyle w:val="IEEEParagraph"/>
              <w:ind w:hanging="29"/>
              <w:rPr>
                <w:rFonts w:ascii="Arial" w:hAnsi="Arial" w:cs="Arial"/>
                <w:sz w:val="20"/>
                <w:szCs w:val="20"/>
                <w:lang w:val="en-US"/>
              </w:rPr>
            </w:pPr>
            <w:r w:rsidRPr="00E27617">
              <w:rPr>
                <w:rFonts w:ascii="Arial" w:hAnsi="Arial" w:cs="Arial"/>
                <w:sz w:val="20"/>
                <w:szCs w:val="20"/>
                <w:lang w:val="en-US"/>
              </w:rPr>
              <w:t xml:space="preserve">Normal </w:t>
            </w:r>
          </w:p>
        </w:tc>
        <w:tc>
          <w:tcPr>
            <w:tcW w:w="1559" w:type="dxa"/>
            <w:tcBorders>
              <w:top w:val="single" w:sz="4" w:space="0" w:color="auto"/>
            </w:tcBorders>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60%</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Hipertensi</w:t>
            </w:r>
          </w:p>
        </w:tc>
        <w:tc>
          <w:tcPr>
            <w:tcW w:w="1559" w:type="dxa"/>
          </w:tcPr>
          <w:p w:rsidR="00131536" w:rsidRPr="00E27617" w:rsidRDefault="003B0CCA" w:rsidP="00131536">
            <w:pPr>
              <w:pStyle w:val="IEEEParagraph"/>
              <w:ind w:firstLine="0"/>
              <w:rPr>
                <w:rFonts w:ascii="Arial" w:hAnsi="Arial" w:cs="Arial"/>
                <w:sz w:val="20"/>
                <w:szCs w:val="20"/>
                <w:lang w:val="en-US"/>
              </w:rPr>
            </w:pPr>
            <w:r>
              <w:rPr>
                <w:rFonts w:ascii="Arial" w:hAnsi="Arial" w:cs="Arial"/>
                <w:sz w:val="20"/>
                <w:szCs w:val="20"/>
                <w:lang w:val="en-US"/>
              </w:rPr>
              <w:t xml:space="preserve">    </w:t>
            </w:r>
            <w:r w:rsidR="00131536" w:rsidRPr="00E27617">
              <w:rPr>
                <w:rFonts w:ascii="Arial" w:hAnsi="Arial" w:cs="Arial"/>
                <w:sz w:val="20"/>
                <w:szCs w:val="20"/>
                <w:lang w:val="en-US"/>
              </w:rPr>
              <w:t>40%</w:t>
            </w:r>
          </w:p>
        </w:tc>
      </w:tr>
      <w:tr w:rsidR="00131536" w:rsidRPr="00E27617" w:rsidTr="003B0CCA">
        <w:tc>
          <w:tcPr>
            <w:tcW w:w="576" w:type="dxa"/>
            <w:vMerge w:val="restart"/>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2</w:t>
            </w:r>
          </w:p>
        </w:tc>
        <w:tc>
          <w:tcPr>
            <w:tcW w:w="1607" w:type="dxa"/>
            <w:vMerge w:val="restart"/>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Gula darah</w:t>
            </w: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Normal </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70%</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Hiperglikemia</w:t>
            </w:r>
          </w:p>
        </w:tc>
        <w:tc>
          <w:tcPr>
            <w:tcW w:w="1559" w:type="dxa"/>
          </w:tcPr>
          <w:p w:rsidR="00131536" w:rsidRPr="00E27617" w:rsidRDefault="003B0CCA" w:rsidP="00131536">
            <w:pPr>
              <w:pStyle w:val="IEEEParagraph"/>
              <w:ind w:firstLine="0"/>
              <w:rPr>
                <w:rFonts w:ascii="Arial" w:hAnsi="Arial" w:cs="Arial"/>
                <w:sz w:val="20"/>
                <w:szCs w:val="20"/>
                <w:lang w:val="en-US"/>
              </w:rPr>
            </w:pPr>
            <w:r>
              <w:rPr>
                <w:rFonts w:ascii="Arial" w:hAnsi="Arial" w:cs="Arial"/>
                <w:sz w:val="20"/>
                <w:szCs w:val="20"/>
                <w:lang w:val="en-US"/>
              </w:rPr>
              <w:t xml:space="preserve">    </w:t>
            </w:r>
            <w:r w:rsidR="00131536" w:rsidRPr="00E27617">
              <w:rPr>
                <w:rFonts w:ascii="Arial" w:hAnsi="Arial" w:cs="Arial"/>
                <w:sz w:val="20"/>
                <w:szCs w:val="20"/>
                <w:lang w:val="en-US"/>
              </w:rPr>
              <w:t>30%</w:t>
            </w:r>
          </w:p>
        </w:tc>
      </w:tr>
      <w:tr w:rsidR="00131536" w:rsidRPr="00E27617" w:rsidTr="003B0CCA">
        <w:tc>
          <w:tcPr>
            <w:tcW w:w="576" w:type="dxa"/>
            <w:vMerge w:val="restart"/>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3</w:t>
            </w:r>
          </w:p>
        </w:tc>
        <w:tc>
          <w:tcPr>
            <w:tcW w:w="1607" w:type="dxa"/>
            <w:vMerge w:val="restart"/>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Asam urat</w:t>
            </w: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Normal</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80%</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Hiperurisemia</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20%</w:t>
            </w:r>
          </w:p>
        </w:tc>
      </w:tr>
      <w:tr w:rsidR="00131536" w:rsidRPr="00E27617" w:rsidTr="003B0CCA">
        <w:tc>
          <w:tcPr>
            <w:tcW w:w="576" w:type="dxa"/>
            <w:vMerge w:val="restart"/>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4</w:t>
            </w:r>
          </w:p>
        </w:tc>
        <w:tc>
          <w:tcPr>
            <w:tcW w:w="1607" w:type="dxa"/>
            <w:vMerge w:val="restart"/>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Kolesterol</w:t>
            </w: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Normal </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75%</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Hiperkolesterol</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25%</w:t>
            </w:r>
          </w:p>
        </w:tc>
      </w:tr>
      <w:tr w:rsidR="00E27617" w:rsidRPr="00E27617" w:rsidTr="003B0CCA">
        <w:tc>
          <w:tcPr>
            <w:tcW w:w="576" w:type="dxa"/>
            <w:vMerge w:val="restart"/>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5</w:t>
            </w:r>
          </w:p>
        </w:tc>
        <w:tc>
          <w:tcPr>
            <w:tcW w:w="1607" w:type="dxa"/>
            <w:vMerge w:val="restart"/>
          </w:tcPr>
          <w:p w:rsidR="00E27617" w:rsidRPr="00E27617" w:rsidRDefault="00E27617" w:rsidP="00E27617">
            <w:pPr>
              <w:pStyle w:val="IEEEParagraph"/>
              <w:ind w:firstLine="0"/>
              <w:rPr>
                <w:rFonts w:ascii="Arial" w:hAnsi="Arial" w:cs="Arial"/>
                <w:sz w:val="20"/>
                <w:szCs w:val="20"/>
                <w:lang w:val="en-US"/>
              </w:rPr>
            </w:pPr>
            <w:r w:rsidRPr="00E27617">
              <w:rPr>
                <w:rFonts w:ascii="Arial" w:hAnsi="Arial" w:cs="Arial"/>
                <w:sz w:val="20"/>
                <w:szCs w:val="20"/>
                <w:lang w:val="en-US"/>
              </w:rPr>
              <w:t xml:space="preserve">Nyeri </w:t>
            </w:r>
          </w:p>
        </w:tc>
        <w:tc>
          <w:tcPr>
            <w:tcW w:w="2410" w:type="dxa"/>
          </w:tcPr>
          <w:p w:rsidR="00E27617" w:rsidRPr="00E27617" w:rsidRDefault="00E27617"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Ringan </w:t>
            </w:r>
            <w:r w:rsidRPr="00E27617">
              <w:rPr>
                <w:rFonts w:ascii="Arial" w:hAnsi="Arial" w:cs="Arial"/>
                <w:sz w:val="20"/>
                <w:szCs w:val="20"/>
                <w:lang w:val="en-US"/>
              </w:rPr>
              <w:sym w:font="Wingdings" w:char="F0E0"/>
            </w:r>
            <w:r w:rsidRPr="00E27617">
              <w:rPr>
                <w:rFonts w:ascii="Arial" w:hAnsi="Arial" w:cs="Arial"/>
                <w:sz w:val="20"/>
                <w:szCs w:val="20"/>
                <w:lang w:val="en-US"/>
              </w:rPr>
              <w:t xml:space="preserve"> tidak nyeri</w:t>
            </w:r>
          </w:p>
        </w:tc>
        <w:tc>
          <w:tcPr>
            <w:tcW w:w="1559" w:type="dxa"/>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30%</w:t>
            </w:r>
          </w:p>
        </w:tc>
      </w:tr>
      <w:tr w:rsidR="00E27617" w:rsidRPr="00E27617" w:rsidTr="003B0CCA">
        <w:tc>
          <w:tcPr>
            <w:tcW w:w="576" w:type="dxa"/>
            <w:vMerge/>
          </w:tcPr>
          <w:p w:rsidR="00E27617" w:rsidRPr="00E27617" w:rsidRDefault="00E27617" w:rsidP="008C3931">
            <w:pPr>
              <w:pStyle w:val="IEEEParagraph"/>
              <w:rPr>
                <w:rFonts w:ascii="Arial" w:hAnsi="Arial" w:cs="Arial"/>
                <w:sz w:val="20"/>
                <w:szCs w:val="20"/>
                <w:lang w:val="en-US"/>
              </w:rPr>
            </w:pPr>
          </w:p>
        </w:tc>
        <w:tc>
          <w:tcPr>
            <w:tcW w:w="1607" w:type="dxa"/>
            <w:vMerge/>
          </w:tcPr>
          <w:p w:rsidR="00E27617" w:rsidRPr="00E27617" w:rsidRDefault="00E27617" w:rsidP="008C3931">
            <w:pPr>
              <w:pStyle w:val="IEEEParagraph"/>
              <w:rPr>
                <w:rFonts w:ascii="Arial" w:hAnsi="Arial" w:cs="Arial"/>
                <w:sz w:val="20"/>
                <w:szCs w:val="20"/>
                <w:lang w:val="en-US"/>
              </w:rPr>
            </w:pPr>
          </w:p>
        </w:tc>
        <w:tc>
          <w:tcPr>
            <w:tcW w:w="2410" w:type="dxa"/>
          </w:tcPr>
          <w:p w:rsidR="00E27617" w:rsidRPr="00E27617" w:rsidRDefault="00E27617"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Sedang </w:t>
            </w:r>
            <w:r w:rsidRPr="00E27617">
              <w:rPr>
                <w:rFonts w:ascii="Arial" w:hAnsi="Arial" w:cs="Arial"/>
                <w:sz w:val="20"/>
                <w:szCs w:val="20"/>
                <w:lang w:val="en-US"/>
              </w:rPr>
              <w:sym w:font="Wingdings" w:char="F0E0"/>
            </w:r>
            <w:r w:rsidRPr="00E27617">
              <w:rPr>
                <w:rFonts w:ascii="Arial" w:hAnsi="Arial" w:cs="Arial"/>
                <w:sz w:val="20"/>
                <w:szCs w:val="20"/>
                <w:lang w:val="en-US"/>
              </w:rPr>
              <w:t xml:space="preserve"> ringan</w:t>
            </w:r>
          </w:p>
        </w:tc>
        <w:tc>
          <w:tcPr>
            <w:tcW w:w="1559" w:type="dxa"/>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60%</w:t>
            </w:r>
          </w:p>
        </w:tc>
      </w:tr>
      <w:tr w:rsidR="00E27617" w:rsidRPr="00E27617" w:rsidTr="003B0CCA">
        <w:tc>
          <w:tcPr>
            <w:tcW w:w="576" w:type="dxa"/>
            <w:vMerge/>
          </w:tcPr>
          <w:p w:rsidR="00E27617" w:rsidRPr="00E27617" w:rsidRDefault="00E27617" w:rsidP="008C3931">
            <w:pPr>
              <w:pStyle w:val="IEEEParagraph"/>
              <w:rPr>
                <w:rFonts w:ascii="Arial" w:hAnsi="Arial" w:cs="Arial"/>
                <w:sz w:val="20"/>
                <w:szCs w:val="20"/>
                <w:lang w:val="en-US"/>
              </w:rPr>
            </w:pPr>
          </w:p>
        </w:tc>
        <w:tc>
          <w:tcPr>
            <w:tcW w:w="1607" w:type="dxa"/>
            <w:vMerge/>
          </w:tcPr>
          <w:p w:rsidR="00E27617" w:rsidRPr="00E27617" w:rsidRDefault="00E27617" w:rsidP="008C3931">
            <w:pPr>
              <w:pStyle w:val="IEEEParagraph"/>
              <w:rPr>
                <w:rFonts w:ascii="Arial" w:hAnsi="Arial" w:cs="Arial"/>
                <w:sz w:val="20"/>
                <w:szCs w:val="20"/>
                <w:lang w:val="en-US"/>
              </w:rPr>
            </w:pPr>
          </w:p>
        </w:tc>
        <w:tc>
          <w:tcPr>
            <w:tcW w:w="2410" w:type="dxa"/>
          </w:tcPr>
          <w:p w:rsidR="00E27617" w:rsidRPr="00E27617" w:rsidRDefault="00E27617" w:rsidP="00E27617">
            <w:pPr>
              <w:pStyle w:val="IEEEParagraph"/>
              <w:ind w:firstLine="0"/>
              <w:rPr>
                <w:rFonts w:ascii="Arial" w:hAnsi="Arial" w:cs="Arial"/>
                <w:sz w:val="20"/>
                <w:szCs w:val="20"/>
                <w:lang w:val="en-US"/>
              </w:rPr>
            </w:pPr>
            <w:r w:rsidRPr="00E27617">
              <w:rPr>
                <w:rFonts w:ascii="Arial" w:hAnsi="Arial" w:cs="Arial"/>
                <w:sz w:val="20"/>
                <w:szCs w:val="20"/>
                <w:lang w:val="en-US"/>
              </w:rPr>
              <w:t xml:space="preserve">Berat </w:t>
            </w:r>
            <w:r w:rsidRPr="00E27617">
              <w:rPr>
                <w:rFonts w:ascii="Arial" w:hAnsi="Arial" w:cs="Arial"/>
                <w:sz w:val="20"/>
                <w:szCs w:val="20"/>
                <w:lang w:val="en-US"/>
              </w:rPr>
              <w:sym w:font="Wingdings" w:char="F0E0"/>
            </w:r>
            <w:r w:rsidRPr="00E27617">
              <w:rPr>
                <w:rFonts w:ascii="Arial" w:hAnsi="Arial" w:cs="Arial"/>
                <w:sz w:val="20"/>
                <w:szCs w:val="20"/>
                <w:lang w:val="en-US"/>
              </w:rPr>
              <w:t xml:space="preserve"> sedang/ringan</w:t>
            </w:r>
          </w:p>
        </w:tc>
        <w:tc>
          <w:tcPr>
            <w:tcW w:w="1559" w:type="dxa"/>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30%</w:t>
            </w:r>
          </w:p>
        </w:tc>
      </w:tr>
      <w:tr w:rsidR="003B0CCA" w:rsidRPr="00E27617" w:rsidTr="003B0CCA">
        <w:tc>
          <w:tcPr>
            <w:tcW w:w="576" w:type="dxa"/>
            <w:vMerge w:val="restart"/>
          </w:tcPr>
          <w:p w:rsidR="003B0CCA" w:rsidRPr="00E27617" w:rsidRDefault="003B0CCA" w:rsidP="008C3931">
            <w:pPr>
              <w:pStyle w:val="IEEEParagraph"/>
              <w:rPr>
                <w:rFonts w:ascii="Arial" w:hAnsi="Arial" w:cs="Arial"/>
                <w:sz w:val="20"/>
                <w:szCs w:val="20"/>
                <w:lang w:val="en-US"/>
              </w:rPr>
            </w:pPr>
            <w:r w:rsidRPr="00E27617">
              <w:rPr>
                <w:rFonts w:ascii="Arial" w:hAnsi="Arial" w:cs="Arial"/>
                <w:sz w:val="20"/>
                <w:szCs w:val="20"/>
                <w:lang w:val="en-US"/>
              </w:rPr>
              <w:t>6</w:t>
            </w:r>
          </w:p>
        </w:tc>
        <w:tc>
          <w:tcPr>
            <w:tcW w:w="1607" w:type="dxa"/>
            <w:vMerge w:val="restart"/>
          </w:tcPr>
          <w:p w:rsidR="003B0CCA" w:rsidRDefault="003B0CCA" w:rsidP="00E27617">
            <w:pPr>
              <w:pStyle w:val="IEEEParagraph"/>
              <w:ind w:firstLine="0"/>
              <w:rPr>
                <w:rFonts w:ascii="Arial" w:hAnsi="Arial" w:cs="Arial"/>
                <w:sz w:val="20"/>
                <w:szCs w:val="20"/>
                <w:lang w:val="en-US"/>
              </w:rPr>
            </w:pPr>
            <w:r w:rsidRPr="00E27617">
              <w:rPr>
                <w:rFonts w:ascii="Arial" w:hAnsi="Arial" w:cs="Arial"/>
                <w:sz w:val="20"/>
                <w:szCs w:val="20"/>
                <w:lang w:val="en-US"/>
              </w:rPr>
              <w:t>Mobilitas</w:t>
            </w:r>
          </w:p>
          <w:p w:rsidR="003B0CCA" w:rsidRPr="00E27617" w:rsidRDefault="003B0CCA" w:rsidP="00E27617">
            <w:pPr>
              <w:pStyle w:val="IEEEParagraph"/>
              <w:ind w:firstLine="0"/>
              <w:rPr>
                <w:rFonts w:ascii="Arial" w:hAnsi="Arial" w:cs="Arial"/>
                <w:sz w:val="20"/>
                <w:szCs w:val="20"/>
                <w:lang w:val="en-US"/>
              </w:rPr>
            </w:pPr>
            <w:r>
              <w:rPr>
                <w:rFonts w:ascii="Arial" w:hAnsi="Arial" w:cs="Arial"/>
                <w:sz w:val="20"/>
                <w:szCs w:val="20"/>
                <w:lang w:val="en-US"/>
              </w:rPr>
              <w:t>(MMT skor)</w:t>
            </w:r>
          </w:p>
        </w:tc>
        <w:tc>
          <w:tcPr>
            <w:tcW w:w="2410" w:type="dxa"/>
          </w:tcPr>
          <w:p w:rsidR="003B0CCA" w:rsidRPr="00E27617" w:rsidRDefault="003B0CCA" w:rsidP="00E27617">
            <w:pPr>
              <w:pStyle w:val="IEEEParagraph"/>
              <w:ind w:firstLine="0"/>
              <w:rPr>
                <w:rFonts w:ascii="Arial" w:hAnsi="Arial" w:cs="Arial"/>
                <w:sz w:val="20"/>
                <w:szCs w:val="20"/>
                <w:lang w:val="en-US"/>
              </w:rPr>
            </w:pPr>
            <w:r>
              <w:rPr>
                <w:rFonts w:ascii="Arial" w:hAnsi="Arial" w:cs="Arial"/>
                <w:sz w:val="20"/>
                <w:szCs w:val="20"/>
                <w:lang w:val="en-US"/>
              </w:rPr>
              <w:t>5 (Normal)</w:t>
            </w:r>
          </w:p>
        </w:tc>
        <w:tc>
          <w:tcPr>
            <w:tcW w:w="1559" w:type="dxa"/>
          </w:tcPr>
          <w:p w:rsidR="003B0CCA" w:rsidRPr="00E27617" w:rsidRDefault="00021FDF" w:rsidP="008C3931">
            <w:pPr>
              <w:pStyle w:val="IEEEParagraph"/>
              <w:rPr>
                <w:rFonts w:ascii="Arial" w:hAnsi="Arial" w:cs="Arial"/>
                <w:sz w:val="20"/>
                <w:szCs w:val="20"/>
                <w:lang w:val="en-US"/>
              </w:rPr>
            </w:pPr>
            <w:r>
              <w:rPr>
                <w:rFonts w:ascii="Arial" w:hAnsi="Arial" w:cs="Arial"/>
                <w:sz w:val="20"/>
                <w:szCs w:val="20"/>
                <w:lang w:val="en-US"/>
              </w:rPr>
              <w:t>20</w:t>
            </w:r>
            <w:r w:rsidR="003B0CCA">
              <w:rPr>
                <w:rFonts w:ascii="Arial" w:hAnsi="Arial" w:cs="Arial"/>
                <w:sz w:val="20"/>
                <w:szCs w:val="20"/>
                <w:lang w:val="en-US"/>
              </w:rPr>
              <w:t>%</w:t>
            </w:r>
          </w:p>
        </w:tc>
      </w:tr>
      <w:tr w:rsidR="003B0CCA" w:rsidRPr="00E27617" w:rsidTr="003B0CCA">
        <w:tc>
          <w:tcPr>
            <w:tcW w:w="576" w:type="dxa"/>
            <w:vMerge/>
          </w:tcPr>
          <w:p w:rsidR="003B0CCA" w:rsidRPr="00E27617" w:rsidRDefault="003B0CCA" w:rsidP="008C3931">
            <w:pPr>
              <w:pStyle w:val="IEEEParagraph"/>
              <w:rPr>
                <w:rFonts w:ascii="Arial" w:hAnsi="Arial" w:cs="Arial"/>
                <w:sz w:val="20"/>
                <w:szCs w:val="20"/>
                <w:lang w:val="en-US"/>
              </w:rPr>
            </w:pPr>
          </w:p>
        </w:tc>
        <w:tc>
          <w:tcPr>
            <w:tcW w:w="1607" w:type="dxa"/>
            <w:vMerge/>
          </w:tcPr>
          <w:p w:rsidR="003B0CCA" w:rsidRPr="00E27617" w:rsidRDefault="003B0CCA" w:rsidP="008C3931">
            <w:pPr>
              <w:pStyle w:val="IEEEParagraph"/>
              <w:rPr>
                <w:rFonts w:ascii="Arial" w:hAnsi="Arial" w:cs="Arial"/>
                <w:sz w:val="20"/>
                <w:szCs w:val="20"/>
                <w:lang w:val="en-US"/>
              </w:rPr>
            </w:pPr>
          </w:p>
        </w:tc>
        <w:tc>
          <w:tcPr>
            <w:tcW w:w="2410" w:type="dxa"/>
          </w:tcPr>
          <w:p w:rsidR="003B0CCA" w:rsidRPr="00E27617" w:rsidRDefault="003B0CCA" w:rsidP="003B0CCA">
            <w:pPr>
              <w:pStyle w:val="IEEEParagraph"/>
              <w:ind w:firstLine="0"/>
              <w:rPr>
                <w:rFonts w:ascii="Arial" w:hAnsi="Arial" w:cs="Arial"/>
                <w:sz w:val="20"/>
                <w:szCs w:val="20"/>
                <w:lang w:val="en-US"/>
              </w:rPr>
            </w:pPr>
            <w:r>
              <w:rPr>
                <w:rFonts w:ascii="Arial" w:hAnsi="Arial" w:cs="Arial"/>
                <w:sz w:val="20"/>
                <w:szCs w:val="20"/>
                <w:lang w:val="en-US"/>
              </w:rPr>
              <w:t>4 (Baik)</w:t>
            </w:r>
          </w:p>
        </w:tc>
        <w:tc>
          <w:tcPr>
            <w:tcW w:w="1559" w:type="dxa"/>
          </w:tcPr>
          <w:p w:rsidR="003B0CCA" w:rsidRPr="00E27617" w:rsidRDefault="00021FDF" w:rsidP="008C3931">
            <w:pPr>
              <w:pStyle w:val="IEEEParagraph"/>
              <w:rPr>
                <w:rFonts w:ascii="Arial" w:hAnsi="Arial" w:cs="Arial"/>
                <w:sz w:val="20"/>
                <w:szCs w:val="20"/>
                <w:lang w:val="en-US"/>
              </w:rPr>
            </w:pPr>
            <w:r>
              <w:rPr>
                <w:rFonts w:ascii="Arial" w:hAnsi="Arial" w:cs="Arial"/>
                <w:sz w:val="20"/>
                <w:szCs w:val="20"/>
                <w:lang w:val="en-US"/>
              </w:rPr>
              <w:t>1</w:t>
            </w:r>
            <w:r w:rsidR="003B0CCA">
              <w:rPr>
                <w:rFonts w:ascii="Arial" w:hAnsi="Arial" w:cs="Arial"/>
                <w:sz w:val="20"/>
                <w:szCs w:val="20"/>
                <w:lang w:val="en-US"/>
              </w:rPr>
              <w:t>5%</w:t>
            </w:r>
          </w:p>
        </w:tc>
      </w:tr>
      <w:tr w:rsidR="003B0CCA" w:rsidRPr="00E27617" w:rsidTr="003B0CCA">
        <w:tc>
          <w:tcPr>
            <w:tcW w:w="576" w:type="dxa"/>
            <w:vMerge/>
          </w:tcPr>
          <w:p w:rsidR="003B0CCA" w:rsidRPr="00E27617" w:rsidRDefault="003B0CCA" w:rsidP="008C3931">
            <w:pPr>
              <w:pStyle w:val="IEEEParagraph"/>
              <w:rPr>
                <w:rFonts w:ascii="Arial" w:hAnsi="Arial" w:cs="Arial"/>
                <w:sz w:val="20"/>
                <w:szCs w:val="20"/>
                <w:lang w:val="en-US"/>
              </w:rPr>
            </w:pPr>
          </w:p>
        </w:tc>
        <w:tc>
          <w:tcPr>
            <w:tcW w:w="1607" w:type="dxa"/>
            <w:vMerge/>
          </w:tcPr>
          <w:p w:rsidR="003B0CCA" w:rsidRPr="00E27617" w:rsidRDefault="003B0CCA" w:rsidP="008C3931">
            <w:pPr>
              <w:pStyle w:val="IEEEParagraph"/>
              <w:rPr>
                <w:rFonts w:ascii="Arial" w:hAnsi="Arial" w:cs="Arial"/>
                <w:sz w:val="20"/>
                <w:szCs w:val="20"/>
                <w:lang w:val="en-US"/>
              </w:rPr>
            </w:pPr>
          </w:p>
        </w:tc>
        <w:tc>
          <w:tcPr>
            <w:tcW w:w="2410" w:type="dxa"/>
          </w:tcPr>
          <w:p w:rsidR="003B0CCA" w:rsidRDefault="003B0CCA" w:rsidP="003B0CCA">
            <w:pPr>
              <w:pStyle w:val="IEEEParagraph"/>
              <w:ind w:firstLine="0"/>
              <w:rPr>
                <w:rFonts w:ascii="Arial" w:hAnsi="Arial" w:cs="Arial"/>
                <w:sz w:val="20"/>
                <w:szCs w:val="20"/>
                <w:lang w:val="en-US"/>
              </w:rPr>
            </w:pPr>
            <w:r>
              <w:rPr>
                <w:rFonts w:ascii="Arial" w:hAnsi="Arial" w:cs="Arial"/>
                <w:sz w:val="20"/>
                <w:szCs w:val="20"/>
                <w:lang w:val="en-US"/>
              </w:rPr>
              <w:t>3&amp;2</w:t>
            </w:r>
          </w:p>
        </w:tc>
        <w:tc>
          <w:tcPr>
            <w:tcW w:w="1559" w:type="dxa"/>
          </w:tcPr>
          <w:p w:rsidR="003B0CCA" w:rsidRDefault="003B0CCA" w:rsidP="008C3931">
            <w:pPr>
              <w:pStyle w:val="IEEEParagraph"/>
              <w:rPr>
                <w:rFonts w:ascii="Arial" w:hAnsi="Arial" w:cs="Arial"/>
                <w:sz w:val="20"/>
                <w:szCs w:val="20"/>
                <w:lang w:val="en-US"/>
              </w:rPr>
            </w:pPr>
            <w:r>
              <w:rPr>
                <w:rFonts w:ascii="Arial" w:hAnsi="Arial" w:cs="Arial"/>
                <w:sz w:val="20"/>
                <w:szCs w:val="20"/>
                <w:lang w:val="en-US"/>
              </w:rPr>
              <w:t xml:space="preserve">  5%</w:t>
            </w:r>
          </w:p>
        </w:tc>
      </w:tr>
      <w:tr w:rsidR="003B0CCA" w:rsidRPr="00E27617" w:rsidTr="003B0CCA">
        <w:tc>
          <w:tcPr>
            <w:tcW w:w="576" w:type="dxa"/>
            <w:vMerge/>
          </w:tcPr>
          <w:p w:rsidR="003B0CCA" w:rsidRPr="00E27617" w:rsidRDefault="003B0CCA" w:rsidP="008C3931">
            <w:pPr>
              <w:pStyle w:val="IEEEParagraph"/>
              <w:rPr>
                <w:rFonts w:ascii="Arial" w:hAnsi="Arial" w:cs="Arial"/>
                <w:sz w:val="20"/>
                <w:szCs w:val="20"/>
                <w:lang w:val="en-US"/>
              </w:rPr>
            </w:pPr>
          </w:p>
        </w:tc>
        <w:tc>
          <w:tcPr>
            <w:tcW w:w="1607" w:type="dxa"/>
            <w:vMerge/>
          </w:tcPr>
          <w:p w:rsidR="003B0CCA" w:rsidRPr="00E27617" w:rsidRDefault="003B0CCA" w:rsidP="008C3931">
            <w:pPr>
              <w:pStyle w:val="IEEEParagraph"/>
              <w:rPr>
                <w:rFonts w:ascii="Arial" w:hAnsi="Arial" w:cs="Arial"/>
                <w:sz w:val="20"/>
                <w:szCs w:val="20"/>
                <w:lang w:val="en-US"/>
              </w:rPr>
            </w:pPr>
          </w:p>
        </w:tc>
        <w:tc>
          <w:tcPr>
            <w:tcW w:w="2410" w:type="dxa"/>
          </w:tcPr>
          <w:p w:rsidR="003B0CCA" w:rsidRDefault="003B0CCA" w:rsidP="003B0CCA">
            <w:pPr>
              <w:pStyle w:val="IEEEParagraph"/>
              <w:ind w:firstLine="0"/>
              <w:rPr>
                <w:rFonts w:ascii="Arial" w:hAnsi="Arial" w:cs="Arial"/>
                <w:sz w:val="20"/>
                <w:szCs w:val="20"/>
                <w:lang w:val="en-US"/>
              </w:rPr>
            </w:pPr>
            <w:r>
              <w:rPr>
                <w:rFonts w:ascii="Arial" w:hAnsi="Arial" w:cs="Arial"/>
                <w:sz w:val="20"/>
                <w:szCs w:val="20"/>
                <w:lang w:val="en-US"/>
              </w:rPr>
              <w:t>1-0</w:t>
            </w:r>
          </w:p>
        </w:tc>
        <w:tc>
          <w:tcPr>
            <w:tcW w:w="1559" w:type="dxa"/>
          </w:tcPr>
          <w:p w:rsidR="003B0CCA" w:rsidRDefault="003B0CCA" w:rsidP="008C3931">
            <w:pPr>
              <w:pStyle w:val="IEEEParagraph"/>
              <w:rPr>
                <w:rFonts w:ascii="Arial" w:hAnsi="Arial" w:cs="Arial"/>
                <w:sz w:val="20"/>
                <w:szCs w:val="20"/>
                <w:lang w:val="en-US"/>
              </w:rPr>
            </w:pPr>
            <w:r>
              <w:rPr>
                <w:rFonts w:ascii="Arial" w:hAnsi="Arial" w:cs="Arial"/>
                <w:sz w:val="20"/>
                <w:szCs w:val="20"/>
                <w:lang w:val="en-US"/>
              </w:rPr>
              <w:t xml:space="preserve">  </w:t>
            </w:r>
            <w:r w:rsidR="00021FDF">
              <w:rPr>
                <w:rFonts w:ascii="Arial" w:hAnsi="Arial" w:cs="Arial"/>
                <w:sz w:val="20"/>
                <w:szCs w:val="20"/>
                <w:lang w:val="en-US"/>
              </w:rPr>
              <w:t>0</w:t>
            </w:r>
            <w:r>
              <w:rPr>
                <w:rFonts w:ascii="Arial" w:hAnsi="Arial" w:cs="Arial"/>
                <w:sz w:val="20"/>
                <w:szCs w:val="20"/>
                <w:lang w:val="en-US"/>
              </w:rPr>
              <w:t>%</w:t>
            </w:r>
          </w:p>
        </w:tc>
      </w:tr>
    </w:tbl>
    <w:p w:rsidR="00842C43" w:rsidRDefault="00842C43" w:rsidP="00F80444">
      <w:pPr>
        <w:pStyle w:val="IEEEParagraph"/>
        <w:ind w:firstLine="0"/>
        <w:rPr>
          <w:rFonts w:ascii="Arial" w:hAnsi="Arial" w:cs="Arial"/>
          <w:lang w:val="en-US"/>
        </w:rPr>
      </w:pPr>
    </w:p>
    <w:p w:rsidR="00842C43" w:rsidRDefault="00842C43" w:rsidP="00E64BC6">
      <w:pPr>
        <w:pStyle w:val="IEEEParagraph"/>
        <w:ind w:firstLine="0"/>
        <w:jc w:val="center"/>
        <w:rPr>
          <w:rFonts w:ascii="Arial" w:hAnsi="Arial" w:cs="Arial"/>
          <w:lang w:val="en-US"/>
        </w:rPr>
      </w:pPr>
      <w:r>
        <w:rPr>
          <w:noProof/>
          <w:lang w:val="en-US" w:eastAsia="en-US"/>
        </w:rPr>
        <w:drawing>
          <wp:inline distT="0" distB="0" distL="0" distR="0" wp14:anchorId="075C963E" wp14:editId="05FC7D94">
            <wp:extent cx="2436752" cy="150374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5103" t="15945" r="14144" b="6441"/>
                    <a:stretch/>
                  </pic:blipFill>
                  <pic:spPr bwMode="auto">
                    <a:xfrm>
                      <a:off x="0" y="0"/>
                      <a:ext cx="2445105" cy="1508902"/>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426A4675" wp14:editId="021DD4BB">
            <wp:extent cx="1962253" cy="15084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6054" r="15438" b="6383"/>
                    <a:stretch/>
                  </pic:blipFill>
                  <pic:spPr bwMode="auto">
                    <a:xfrm>
                      <a:off x="0" y="0"/>
                      <a:ext cx="1972667" cy="1516466"/>
                    </a:xfrm>
                    <a:prstGeom prst="rect">
                      <a:avLst/>
                    </a:prstGeom>
                    <a:ln>
                      <a:noFill/>
                    </a:ln>
                    <a:extLst>
                      <a:ext uri="{53640926-AAD7-44D8-BBD7-CCE9431645EC}">
                        <a14:shadowObscured xmlns:a14="http://schemas.microsoft.com/office/drawing/2010/main"/>
                      </a:ext>
                    </a:extLst>
                  </pic:spPr>
                </pic:pic>
              </a:graphicData>
            </a:graphic>
          </wp:inline>
        </w:drawing>
      </w:r>
    </w:p>
    <w:p w:rsidR="00E64BC6" w:rsidRPr="00E64BC6" w:rsidRDefault="00E64BC6" w:rsidP="00021FDF">
      <w:pPr>
        <w:pStyle w:val="IEEEParagraph"/>
        <w:ind w:left="1843" w:hanging="1134"/>
        <w:rPr>
          <w:rFonts w:ascii="Arial" w:hAnsi="Arial" w:cs="Arial"/>
          <w:lang w:val="en-US"/>
        </w:rPr>
      </w:pPr>
      <w:r w:rsidRPr="00021FDF">
        <w:rPr>
          <w:rFonts w:ascii="Arial" w:hAnsi="Arial" w:cs="Arial"/>
          <w:b/>
          <w:lang w:val="en-US"/>
        </w:rPr>
        <w:t>Gambar 6.</w:t>
      </w:r>
      <w:r w:rsidR="00021FDF">
        <w:rPr>
          <w:rFonts w:ascii="Arial" w:hAnsi="Arial" w:cs="Arial"/>
          <w:b/>
          <w:lang w:val="en-US"/>
        </w:rPr>
        <w:t xml:space="preserve"> </w:t>
      </w:r>
      <w:r>
        <w:rPr>
          <w:rFonts w:ascii="Arial" w:hAnsi="Arial" w:cs="Arial"/>
          <w:lang w:val="en-US"/>
        </w:rPr>
        <w:t>T</w:t>
      </w:r>
      <w:r w:rsidR="002E21CD">
        <w:rPr>
          <w:rFonts w:ascii="Arial" w:hAnsi="Arial" w:cs="Arial"/>
          <w:lang w:val="en-US"/>
        </w:rPr>
        <w:t>indakan komplementer penaganan n</w:t>
      </w:r>
      <w:r>
        <w:rPr>
          <w:rFonts w:ascii="Arial" w:hAnsi="Arial" w:cs="Arial"/>
          <w:lang w:val="en-US"/>
        </w:rPr>
        <w:t>yeri dan gangguan mobilitas</w:t>
      </w:r>
    </w:p>
    <w:p w:rsidR="00E64BC6" w:rsidRDefault="00E64BC6" w:rsidP="00E64BC6">
      <w:pPr>
        <w:pStyle w:val="IEEEParagraph"/>
        <w:ind w:firstLine="0"/>
        <w:jc w:val="center"/>
        <w:rPr>
          <w:rFonts w:ascii="Arial" w:hAnsi="Arial" w:cs="Arial"/>
          <w:lang w:val="en-US"/>
        </w:rPr>
      </w:pPr>
    </w:p>
    <w:p w:rsidR="00F80444" w:rsidRPr="002E21CD" w:rsidRDefault="002E21CD" w:rsidP="00F80444">
      <w:pPr>
        <w:pStyle w:val="IEEEParagraph"/>
        <w:ind w:firstLine="0"/>
        <w:rPr>
          <w:rFonts w:ascii="Arial" w:hAnsi="Arial" w:cs="Arial"/>
          <w:b/>
          <w:lang w:val="en-US"/>
        </w:rPr>
      </w:pPr>
      <w:r w:rsidRPr="002E21CD">
        <w:rPr>
          <w:rFonts w:ascii="Arial" w:hAnsi="Arial" w:cs="Arial"/>
          <w:b/>
          <w:lang w:val="en-US"/>
        </w:rPr>
        <w:t xml:space="preserve">2 Pembahasan </w:t>
      </w:r>
    </w:p>
    <w:p w:rsidR="003B1638" w:rsidRDefault="002E21CD" w:rsidP="003B1638">
      <w:pPr>
        <w:pStyle w:val="IEEEParagraph"/>
        <w:ind w:left="284" w:firstLine="0"/>
        <w:rPr>
          <w:rFonts w:ascii="Arial" w:hAnsi="Arial" w:cs="Arial"/>
          <w:lang w:val="en-US"/>
        </w:rPr>
      </w:pPr>
      <w:r>
        <w:rPr>
          <w:rFonts w:ascii="Arial" w:hAnsi="Arial" w:cs="Arial"/>
          <w:lang w:val="en-US"/>
        </w:rPr>
        <w:t xml:space="preserve">       P</w:t>
      </w:r>
      <w:r w:rsidRPr="002E21CD">
        <w:rPr>
          <w:rFonts w:ascii="Arial" w:hAnsi="Arial" w:cs="Arial"/>
          <w:lang w:val="en-US"/>
        </w:rPr>
        <w:t>emeriksaan klinis</w:t>
      </w:r>
      <w:r>
        <w:rPr>
          <w:rFonts w:ascii="Arial" w:hAnsi="Arial" w:cs="Arial"/>
          <w:lang w:val="en-US"/>
        </w:rPr>
        <w:t xml:space="preserve"> menunjukkan sebagian besar peserta</w:t>
      </w:r>
      <w:r w:rsidRPr="002E21CD">
        <w:rPr>
          <w:rFonts w:ascii="Arial" w:hAnsi="Arial" w:cs="Arial"/>
          <w:lang w:val="en-US"/>
        </w:rPr>
        <w:t xml:space="preserve"> memiliki tekanan darah dan kadar gula darah, kolesterol, serta asam urat dalam batas normal setelah intervensi, meskipun masih terdapat persentase peserta yang tetap menunjukkan risiko hipertensi, hiperglikemia, hiperkolesterol, dan hiperurisemia. Hasil ini menekankan pentingnya integrasi e</w:t>
      </w:r>
      <w:r>
        <w:rPr>
          <w:rFonts w:ascii="Arial" w:hAnsi="Arial" w:cs="Arial"/>
          <w:lang w:val="en-US"/>
        </w:rPr>
        <w:t>dukasi kesehatan dan skrining</w:t>
      </w:r>
      <w:r w:rsidRPr="002E21CD">
        <w:rPr>
          <w:rFonts w:ascii="Arial" w:hAnsi="Arial" w:cs="Arial"/>
          <w:lang w:val="en-US"/>
        </w:rPr>
        <w:t xml:space="preserve"> </w:t>
      </w:r>
      <w:r>
        <w:rPr>
          <w:rFonts w:ascii="Arial" w:hAnsi="Arial" w:cs="Arial"/>
          <w:lang w:val="en-US"/>
        </w:rPr>
        <w:t xml:space="preserve">ulang </w:t>
      </w:r>
      <w:r w:rsidRPr="002E21CD">
        <w:rPr>
          <w:rFonts w:ascii="Arial" w:hAnsi="Arial" w:cs="Arial"/>
          <w:lang w:val="en-US"/>
        </w:rPr>
        <w:t>untuk pengendalian faktor risiko penyakit tidak menular secara berkelanjutan</w:t>
      </w:r>
      <w:r>
        <w:rPr>
          <w:rFonts w:ascii="Arial" w:hAnsi="Arial" w:cs="Arial"/>
          <w:lang w:val="en-US"/>
        </w:rPr>
        <w:fldChar w:fldCharType="begin" w:fldLock="1"/>
      </w:r>
      <w:r w:rsidR="004C349D">
        <w:rPr>
          <w:rFonts w:ascii="Arial" w:hAnsi="Arial" w:cs="Arial"/>
          <w:lang w:val="en-US"/>
        </w:rPr>
        <w:instrText>ADDIN CSL_CITATION {"citationItems":[{"id":"ITEM-1","itemData":{"DOI":"10.31004/jh.v4i6.1797","ISSN":"2776-7876","abstract":"Upaya untuk mendeteksi penyakit pada masyarakat, kegiatan bakti sosial merupakan kegiatan yang akan sangat membantu, dan kegiatan ini dapat meningkatkan kepedulian terhadap kesehatan diri. Pelaksanaan kegiatan Baksos di Desa Jongbiru Kabupaten Kediri bertujuan untuk memberikan pelayanan pemeriksaan dan pengobatan gratis kepada masyarakat. Kemudian memberikan informasi kesehatan yang baik dan benar kepada masyarakat sehingga dapat membentuk persepsi kesehatan yang positif dan pola hidup sehat. Kegiatan ini diikuti oleh 31 orang dengan usia rata-rata 18-67 tahun. Tahapan selama kegiatan berlangsung yaitu: perencanaan dan penyusunan proposal kegiatan. Observasi dan survey lokasi. Sosialisasi dan persiapan kegiatan. Pengumpulan masyarakat desa Jongbiru. Melakukan pemeriksaan kesehatan pada masyarakat. Konsultasi dengan apoteker dan pemberian informasi serta edukasi kepada masyarakat desa Jongbiru. Dengan demikian, Baksos sangat penting dalam mendeteksi penyakit sejak dini, meningkatkan kepedulian masyarakat terhadap kesehatannya, serta menyediakan akses konsultasi dan pemeriksaan kesehatan yang diperlukan. Hal ini penting untuk mencegah penyakit lebih lanjut dan meningkatkan kualitas hidup masyarakat.","author":[{"dropping-particle":"","family":"Ilmi","given":"Tsamrotul","non-dropping-particle":"","parse-names":false,"suffix":""},{"dropping-particle":"","family":"Probosiwi","given":"Neni","non-dropping-particle":"","parse-names":false,"suffix":""},{"dropping-particle":"","family":"Dhafin","given":"Anis Akhwan","non-dropping-particle":"","parse-names":false,"suffix":""},{"dropping-particle":"","family":"Laili","given":"Nur Fahma","non-dropping-particle":"","parse-names":false,"suffix":""},{"dropping-particle":"","family":"Khadir","given":"Mujtahid Bin Abd","non-dropping-particle":"","parse-names":false,"suffix":""},{"dropping-particle":"","family":"Sukmawati","given":"Datin An-Nisa","non-dropping-particle":"","parse-names":false,"suffix":""},{"dropping-particle":"","family":"Yuniarto","given":"Prayoga Fery","non-dropping-particle":"","parse-names":false,"suffix":""}],"container-title":"Journal Of Human And Education (JAHE)","id":"ITEM-1","issue":"6","issued":{"date-parts":[["2024"]]},"page":"298-302","title":"Kegiatan Bakti Sosial Di Masyarakat Dalam Upaya Pengenalan Penyakit Sejak Dini","type":"article-journal","volume":"4"},"uris":["http://www.mendeley.com/documents/?uuid=eff29b7d-d4c5-4607-bf34-4e5b25af87ca"]}],"mendeley":{"formattedCitation":"(10)","plainTextFormattedCitation":"(10)","previouslyFormattedCitation":"(10)"},"properties":{"noteIndex":0},"schema":"https://github.com/citation-style-language/schema/raw/master/csl-citation.json"}</w:instrText>
      </w:r>
      <w:r>
        <w:rPr>
          <w:rFonts w:ascii="Arial" w:hAnsi="Arial" w:cs="Arial"/>
          <w:lang w:val="en-US"/>
        </w:rPr>
        <w:fldChar w:fldCharType="separate"/>
      </w:r>
      <w:r w:rsidRPr="002E21CD">
        <w:rPr>
          <w:rFonts w:ascii="Arial" w:hAnsi="Arial" w:cs="Arial"/>
          <w:noProof/>
          <w:lang w:val="en-US"/>
        </w:rPr>
        <w:t>(10)</w:t>
      </w:r>
      <w:r>
        <w:rPr>
          <w:rFonts w:ascii="Arial" w:hAnsi="Arial" w:cs="Arial"/>
          <w:lang w:val="en-US"/>
        </w:rPr>
        <w:fldChar w:fldCharType="end"/>
      </w:r>
      <w:r w:rsidRPr="002E21CD">
        <w:rPr>
          <w:rFonts w:ascii="Arial" w:hAnsi="Arial" w:cs="Arial"/>
          <w:lang w:val="en-US"/>
        </w:rPr>
        <w:t>.</w:t>
      </w:r>
    </w:p>
    <w:p w:rsidR="003B1638" w:rsidRDefault="003B1638" w:rsidP="003B1638">
      <w:pPr>
        <w:pStyle w:val="IEEEParagraph"/>
        <w:ind w:left="284" w:firstLine="0"/>
        <w:rPr>
          <w:rFonts w:ascii="Arial" w:hAnsi="Arial" w:cs="Arial"/>
          <w:lang w:val="en-US"/>
        </w:rPr>
      </w:pPr>
      <w:r>
        <w:rPr>
          <w:rFonts w:ascii="Arial" w:hAnsi="Arial" w:cs="Arial"/>
          <w:lang w:val="en-US"/>
        </w:rPr>
        <w:t xml:space="preserve">       </w:t>
      </w:r>
      <w:r w:rsidR="002E21CD" w:rsidRPr="002E21CD">
        <w:rPr>
          <w:rFonts w:ascii="Arial" w:hAnsi="Arial" w:cs="Arial"/>
          <w:lang w:val="en-US"/>
        </w:rPr>
        <w:t>Tingkat nyeri yang menurun setelah akupunktur menunjukkan hasil yang positif. Penelitian-penelitian sebelumnya telah melaporkan bahwa akupunktur efektif dalam menurunkan intensitas nyeri musculoskeletal. Sebuah tinjauan sistematis dan meta-analisis terhadap terapi akupunktur untuk sindrom nyeri miofasial menemukan bahwa akupunktur menurunkan skor nyeri secara signifikan dibandingkan kelompok kontrol, mencerminkan manfaatnya dalam mengurangi persepsi nyeri kronik pada otot dan jaringan lunak</w:t>
      </w:r>
      <w:r w:rsidR="004C349D">
        <w:rPr>
          <w:rFonts w:ascii="Arial" w:hAnsi="Arial" w:cs="Arial"/>
          <w:lang w:val="en-US"/>
        </w:rPr>
        <w:fldChar w:fldCharType="begin" w:fldLock="1"/>
      </w:r>
      <w:r w:rsidR="004C349D">
        <w:rPr>
          <w:rFonts w:ascii="Arial" w:hAnsi="Arial" w:cs="Arial"/>
          <w:lang w:val="en-US"/>
        </w:rPr>
        <w:instrText>ADDIN CSL_CITATION {"citationItems":[{"id":"ITEM-1","itemData":{"DOI":"10.1186/s12906-024-04401-9","ISSN":"26627671","PMID":"38409065","abstract":"Background: The refractory and disabling nature of sensory disorders after stroke seriously affects patients' daily lives and reduces hospital turnover. Acupuncture, as an alternative therapy, is commonly used in combination with rehabilitation training to improve sensory disorders. To compare the effects of different acupuncture-related treatments combined with rehabilitation training on sensory impairment and the daily living ability of patients with stroke, we conducted a network meta-analysis to provide evidence-based findings for clinical practice. Methods: Randomized controlled trials on the treatment of sensory disorders in patients with stroke were systematically retrieved from several databases, including China National Knowledge Infrastructure (CNKI), China Science and Technology Journal(VIP), Wanfang Database, Chinese Biological Medical (CBM), PubMed, Embase, Web of Science, Cochrane Library, and Clinical trials. The retrieval period ranged from January 2012 to December 2023. Two independent reviewers screened the included literature, extracted the data, and assessed the risk quality using Cochrane Handbook 5.1.0 and ReviewManager 5.4.1. Stata16.0 software was employed for data analysis. The study protocol was registered in PROSPERO: CRD42023389180. Results: After screening, 20 studies were included, involving a total of 1999 subjects. The network meta-analysis results indicate that, compared to standard rehabilitation, acupuncture plus massage plus rehabilitation showed the most significant reduction in Numbness Syndrome Scores (MD = -0.71(-1.11,-0.31)). Acupuncture combined with rehabilitation demonstrated the most substantial improvement in Sensory Impairment Scores (MD = -0.59,(-0.68,-0.51)) and daily living ability of patients (MD = 17.16,(12.20,22.12)). Conclusions: In comparison to standard rehabilitation, the combination of acupuncture-related treatments and modern rehabilitation training not only improves the symptoms of sensory impairment and numbness after stroke but also enhances the daily living ability of patients, especially when acupuncture is combined with rehabilitation. However, further demonstration is required to strengthen these conclusions.","author":[{"dropping-particle":"","family":"Wang","given":"Jiaqi","non-dropping-particle":"","parse-names":false,"suffix":""},{"dropping-particle":"","family":"Wu","given":"Bangqi","non-dropping-particle":"","parse-names":false,"suffix":""},{"dropping-particle":"","family":"Tong","given":"Yuanyuan","non-dropping-particle":"","parse-names":false,"suffix":""},{"dropping-particle":"","family":"Wang","given":"Xuhui","non-dropping-particle":"","parse-names":false,"suffix":""},{"dropping-particle":"","family":"Lu","given":"Zhaojun","non-dropping-particle":"","parse-names":false,"suffix":""},{"dropping-particle":"","family":"Wang","given":"Wenqing","non-dropping-particle":"","parse-names":false,"suffix":""}],"container-title":"BMC Complementary Medicine and Therapies","id":"ITEM-1","issue":"1","issued":{"date-parts":[["2024"]]},"page":"1-12","publisher":"BioMed Central","title":"Effect of acupuncture combined with rehabilitation training on sensory impairment of patients with stroke: a network meta-analysis","type":"article-journal","volume":"24"},"uris":["http://www.mendeley.com/documents/?uuid=564fda55-a714-479e-ae6a-02cb1fbf718e"]}],"mendeley":{"formattedCitation":"(14)","plainTextFormattedCitation":"(14)","previouslyFormattedCitation":"(14)"},"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(14)</w:t>
      </w:r>
      <w:r w:rsidR="004C349D">
        <w:rPr>
          <w:rFonts w:ascii="Arial" w:hAnsi="Arial" w:cs="Arial"/>
          <w:lang w:val="en-US"/>
        </w:rPr>
        <w:fldChar w:fldCharType="end"/>
      </w:r>
      <w:r w:rsidR="002E21CD" w:rsidRPr="002E21CD">
        <w:rPr>
          <w:rFonts w:ascii="Arial" w:hAnsi="Arial" w:cs="Arial"/>
          <w:lang w:val="en-US"/>
        </w:rPr>
        <w:t>.</w:t>
      </w:r>
      <w:r w:rsidR="004C349D" w:rsidRPr="004C349D">
        <w:t xml:space="preserve"> </w:t>
      </w:r>
      <w:r w:rsidR="004C349D">
        <w:rPr>
          <w:rFonts w:ascii="Arial" w:hAnsi="Arial" w:cs="Arial"/>
          <w:lang w:val="en-US"/>
        </w:rPr>
        <w:t>Selain itu, penelitian</w:t>
      </w:r>
      <w:r w:rsidR="004C349D" w:rsidRPr="004C349D">
        <w:rPr>
          <w:rFonts w:ascii="Arial" w:hAnsi="Arial" w:cs="Arial"/>
          <w:lang w:val="en-US"/>
        </w:rPr>
        <w:t xml:space="preserve"> di Indonesia menunjukkan bahwa akupunktur dapat menurunkan intensitas nyeri punggung bawah secara signifikan dari skor nyeri yang tinggi ke skor yang lebih rendah setelah pemberian terapi</w:t>
      </w:r>
      <w:r w:rsidR="004C349D">
        <w:rPr>
          <w:rFonts w:ascii="Arial" w:hAnsi="Arial" w:cs="Arial"/>
          <w:lang w:val="en-US"/>
        </w:rPr>
        <w:fldChar w:fldCharType="begin" w:fldLock="1"/>
      </w:r>
      <w:r w:rsidR="004C349D">
        <w:rPr>
          <w:rFonts w:ascii="Arial" w:hAnsi="Arial" w:cs="Arial"/>
          <w:lang w:val="en-US"/>
        </w:rPr>
        <w:instrText>ADDIN CSL_CITATION {"citationItems":[{"id":"ITEM-1","itemData":{"ISSN":"3047-7824","abstract":"Low Back Pain (LBP) or lower back pain is one of the musculoskeletal disorders caused by poor body activity, Back pain problems that arise due to prolonged sitting are a common phenomenon today. It turns out that 60% of adults experience lower back pain due to sitting problems that occur in those who work or whose activities are mostly done by sitting. Acupuncture therapy is a form of traditional medicine that has been used for more than 2,000 years, especially in China, to treat various health problems. Acupuncture inserts fine needles into the skin at certain points. The purpose of this study was to determine the effectiveness of acupuncture therapy on reducing the intensity of pain in Low Back Pain patients. This type of research is a pre-experimental study with a One-Group Pre-post design. The research sample was Low Back Pain patients who met the inclusion and exclusion criteria at the RSU Bunda Jakarta Polyclinic in 2024. Based on the results of the assessment of the Pain Scale Description in Low Back Pain patients before acupuncture therapy at the RSU Bunda Jakarta Polyclinic in 2024, it was found that the average pain scale value before the intervention was 7.4, a minimum value of 6 with moderate pain and a maximum value of 9 with severe pain. And the Description after acupuncture therapy was an average of 2.47, a minimum value of 2 with a mild pain scale and a maximum value of 3 with a mild pain scale. Acupuncture therapy is effective in reducing pain intensity, but it is necessary to pay attention to factors that influence the level of pain such as age, trauma, osteoporosis, sitting position so that the results of acupuncture therapy can be optimal.","author":[{"dropping-particle":"","family":"Handayani","given":"Dewi","non-dropping-particle":"","parse-names":false,"suffix":""},{"dropping-particle":"","family":"Handayani","given":"Yani","non-dropping-particle":"","parse-names":false,"suffix":""},{"dropping-particle":"","family":"Rukiah","given":"Nining","non-dropping-particle":"","parse-names":false,"suffix":""}],"container-title":"Jurnal Intelek Insan Cendikia","id":"ITEM-1","issued":{"date-parts":[["2025"]]},"page":"8063-8070","title":"Keefektifan Terapi Akupuntur Terhadap Penurunan Intensitas Nyeri Pada Penderita Low Back Pain Di Poliklinik RSU Bunda Jakarta Tahun 2024","type":"article-journal","volume":"2"},"uris":["http://www.mendeley.com/documents/?uuid=7d401360-e793-48a5-8b21-6c627051d282"]}],"mendeley":{"formattedCitation":"(15)","plainTextFormattedCitation":"(15)","previouslyFormattedCitation":"(15)"},"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(15)</w:t>
      </w:r>
      <w:r w:rsidR="004C349D">
        <w:rPr>
          <w:rFonts w:ascii="Arial" w:hAnsi="Arial" w:cs="Arial"/>
          <w:lang w:val="en-US"/>
        </w:rPr>
        <w:fldChar w:fldCharType="end"/>
      </w:r>
      <w:r w:rsidR="004C349D">
        <w:rPr>
          <w:rFonts w:ascii="Arial" w:hAnsi="Arial" w:cs="Arial"/>
          <w:lang w:val="en-US"/>
        </w:rPr>
        <w:t xml:space="preserve">. </w:t>
      </w:r>
    </w:p>
    <w:p w:rsidR="003B1638" w:rsidRDefault="003B1638" w:rsidP="003B1638">
      <w:pPr>
        <w:pStyle w:val="IEEEParagraph"/>
        <w:ind w:left="284" w:firstLine="0"/>
        <w:rPr>
          <w:rFonts w:ascii="Arial" w:hAnsi="Arial" w:cs="Arial"/>
          <w:lang w:val="en-US"/>
        </w:rPr>
      </w:pPr>
      <w:r>
        <w:rPr>
          <w:rFonts w:ascii="Arial" w:hAnsi="Arial" w:cs="Arial"/>
          <w:lang w:val="en-US"/>
        </w:rPr>
        <w:t xml:space="preserve">       </w:t>
      </w:r>
      <w:r w:rsidR="004C349D" w:rsidRPr="004C349D">
        <w:rPr>
          <w:rFonts w:ascii="Arial" w:hAnsi="Arial" w:cs="Arial"/>
          <w:lang w:val="en-US"/>
        </w:rPr>
        <w:t xml:space="preserve">Perbaikan mobilitas yang dinilai melalui </w:t>
      </w:r>
      <w:r w:rsidR="004C349D" w:rsidRPr="004C349D">
        <w:rPr>
          <w:rFonts w:ascii="Arial" w:hAnsi="Arial" w:cs="Arial"/>
          <w:i/>
          <w:lang w:val="en-US"/>
        </w:rPr>
        <w:t>Manual Muscle Testing</w:t>
      </w:r>
      <w:r w:rsidR="004C349D" w:rsidRPr="004C349D">
        <w:rPr>
          <w:rFonts w:ascii="Arial" w:hAnsi="Arial" w:cs="Arial"/>
          <w:lang w:val="en-US"/>
        </w:rPr>
        <w:t xml:space="preserve"> (MMT) </w:t>
      </w:r>
      <w:r w:rsidR="004C349D">
        <w:rPr>
          <w:rFonts w:ascii="Arial" w:hAnsi="Arial" w:cs="Arial"/>
          <w:lang w:val="en-US"/>
        </w:rPr>
        <w:t xml:space="preserve"> menunjukkan hasil</w:t>
      </w:r>
      <w:r w:rsidR="004C349D" w:rsidRPr="004C349D">
        <w:rPr>
          <w:rFonts w:ascii="Arial" w:hAnsi="Arial" w:cs="Arial"/>
          <w:lang w:val="en-US"/>
        </w:rPr>
        <w:t xml:space="preserve"> menggembirakan, dengan 75% peserta mencapai skor normal (5) dan sebagian lainnya mendapatkan skor yang lebih baik dibandingkan kondisi awal. Hal ini didukung oleh bukti dari tinjauan literatur </w:t>
      </w:r>
      <w:r w:rsidR="004C349D" w:rsidRPr="004C349D">
        <w:rPr>
          <w:rFonts w:ascii="Arial" w:hAnsi="Arial" w:cs="Arial"/>
          <w:lang w:val="en-US"/>
        </w:rPr>
        <w:lastRenderedPageBreak/>
        <w:t>yang menunjukkan bahwa akupunktur dapat berkontribusi pada pemulihan fungsi motorik pasca stroke melalui peningkatan kekuatan otot, rentang gerak, dan kemampuan aktivitas sehari-hari</w:t>
      </w:r>
      <w:r w:rsidR="004C349D">
        <w:rPr>
          <w:rFonts w:ascii="Arial" w:hAnsi="Arial" w:cs="Arial"/>
          <w:lang w:val="en-US"/>
        </w:rPr>
        <w:fldChar w:fldCharType="begin" w:fldLock="1"/>
      </w:r>
      <w:r w:rsidR="004C349D">
        <w:rPr>
          <w:rFonts w:ascii="Arial" w:hAnsi="Arial" w:cs="Arial"/>
          <w:lang w:val="en-US"/>
        </w:rPr>
        <w:instrText>ADDIN CSL_CITATION {"citationItems":[{"id":"ITEM-1","itemData":{"author":[{"dropping-particle":"","family":"Noer","given":"Afifah","non-dropping-particle":"","parse-names":false,"suffix":""},{"dropping-particle":"","family":"Putri","given":"Niken","non-dropping-particle":"","parse-names":false,"suffix":""},{"dropping-particle":"","family":"Saraspuri","given":"Eka","non-dropping-particle":"","parse-names":false,"suffix":""},{"dropping-particle":"","family":"Karima","given":"Fatimah Hasna","non-dropping-particle":"","parse-names":false,"suffix":""}],"container-title":"JURNAL KESEHATAN TAMBUSAI","id":"ITEM-1","issue":"September","issued":{"date-parts":[["2025"]]},"page":"10579-10587","title":"PEMULIHAN FUNGSIONAL PASIEN STROKE : LITERATURE REVIEW","type":"article-journal","volume":"6"},"uris":["http://www.mendeley.com/documents/?uuid=1a9d7a02-0f70-41d3-b7c3-e52adfb732cc"]}],"mendeley":{"formattedCitation":"(16)","plainTextFormattedCitation":"(16)","previouslyFormattedCitation":"(16)"},"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(16)</w:t>
      </w:r>
      <w:r w:rsidR="004C349D">
        <w:rPr>
          <w:rFonts w:ascii="Arial" w:hAnsi="Arial" w:cs="Arial"/>
          <w:lang w:val="en-US"/>
        </w:rPr>
        <w:fldChar w:fldCharType="end"/>
      </w:r>
      <w:r w:rsidR="004C349D" w:rsidRPr="004C349D">
        <w:rPr>
          <w:rFonts w:ascii="Arial" w:hAnsi="Arial" w:cs="Arial"/>
          <w:lang w:val="en-US"/>
        </w:rPr>
        <w:t>.</w:t>
      </w:r>
      <w:r w:rsidR="004C349D" w:rsidRPr="004C349D">
        <w:t xml:space="preserve"> </w:t>
      </w:r>
      <w:r w:rsidR="004C349D">
        <w:rPr>
          <w:rFonts w:ascii="Arial" w:hAnsi="Arial" w:cs="Arial"/>
          <w:lang w:val="en-US"/>
        </w:rPr>
        <w:t>K</w:t>
      </w:r>
      <w:r w:rsidR="004C349D" w:rsidRPr="004C349D">
        <w:rPr>
          <w:rFonts w:ascii="Arial" w:hAnsi="Arial" w:cs="Arial"/>
          <w:lang w:val="en-US"/>
        </w:rPr>
        <w:t>ombinasi akupunktur dengan latihan rehabilitasi memberikan peningkatan signifikan pada skor fungsi harian dan gejala sensori pada pasien stroke dibandingkan rehabilitasi biasa</w:t>
      </w:r>
      <w:r w:rsidR="004C349D">
        <w:rPr>
          <w:rFonts w:ascii="Arial" w:hAnsi="Arial" w:cs="Arial"/>
          <w:lang w:val="en-US"/>
        </w:rPr>
        <w:fldChar w:fldCharType="begin" w:fldLock="1"/>
      </w:r>
      <w:r w:rsidR="004C349D">
        <w:rPr>
          <w:rFonts w:ascii="Arial" w:hAnsi="Arial" w:cs="Arial"/>
          <w:lang w:val="en-US"/>
        </w:rPr>
        <w:instrText>ADDIN CSL_CITATION {"citationItems":[{"id":"ITEM-1","itemData":{"DOI":"10.1186/s12906-024-04401-9","ISSN":"26627671","PMID":"38409065","abstract":"Background: The refractory and disabling nature of sensory disorders after stroke seriously affects patients' daily lives and reduces hospital turnover. Acupuncture, as an alternative therapy, is commonly used in combination with rehabilitation training to improve sensory disorders. To compare the effects of different acupuncture-related treatments combined with rehabilitation training on sensory impairment and the daily living ability of patients with stroke, we conducted a network meta-analysis to provide evidence-based findings for clinical practice. Methods: Randomized controlled trials on the treatment of sensory disorders in patients with stroke were systematically retrieved from several databases, including China National Knowledge Infrastructure (CNKI), China Science and Technology Journal(VIP), Wanfang Database, Chinese Biological Medical (CBM), PubMed, Embase, Web of Science, Cochrane Library, and Clinical trials. The retrieval period ranged from January 2012 to December 2023. Two independent reviewers screened the included literature, extracted the data, and assessed the risk quality using Cochrane Handbook 5.1.0 and ReviewManager 5.4.1. Stata16.0 software was employed for data analysis. The study protocol was registered in PROSPERO: CRD42023389180. Results: After screening, 20 studies were included, involving a total of 1999 subjects. The network meta-analysis results indicate that, compared to standard rehabilitation, acupuncture plus massage plus rehabilitation showed the most significant reduction in Numbness Syndrome Scores (MD = -0.71(-1.11,-0.31)). Acupuncture combined with rehabilitation demonstrated the most substantial improvement in Sensory Impairment Scores (MD = -0.59,(-0.68,-0.51)) and daily living ability of patients (MD = 17.16,(12.20,22.12)). Conclusions: In comparison to standard rehabilitation, the combination of acupuncture-related treatments and modern rehabilitation training not only improves the symptoms of sensory impairment and numbness after stroke but also enhances the daily living ability of patients, especially when acupuncture is combined with rehabilitation. However, further demonstration is required to strengthen these conclusions.","author":[{"dropping-particle":"","family":"Wang","given":"Jiaqi","non-dropping-particle":"","parse-names":false,"suffix":""},{"dropping-particle":"","family":"Wu","given":"Bangqi","non-dropping-particle":"","parse-names":false,"suffix":""},{"dropping-particle":"","family":"Tong","given":"Yuanyuan","non-dropping-particle":"","parse-names":false,"suffix":""},{"dropping-particle":"","family":"Wang","given":"Xuhui","non-dropping-particle":"","parse-names":false,"suffix":""},{"dropping-particle":"","family":"Lu","given":"Zhaojun","non-dropping-particle":"","parse-names":false,"suffix":""},{"dropping-particle":"","family":"Wang","given":"Wenqing","non-dropping-particle":"","parse-names":false,"suffix":""}],"container-title":"BMC Complementary Medicine and Therapies","id":"ITEM-1","issue":"1","issued":{"date-parts":[["2024"]]},"page":"1-12","publisher":"BioMed Central","title":"Effect of acupuncture combined with rehabilitation training on sensory impairment of patients with stroke: a network meta-analysis","type":"article-journal","volume":"24"},"uris":["http://www.mendeley.com/documents/?uuid=564fda55-a714-479e-ae6a-02cb1fbf718e"]}],"mendeley":{"formattedCitation":"(14)","plainTextFormattedCitation":"(14)","previouslyFormattedCitation":"(14)"},"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(14)</w:t>
      </w:r>
      <w:r w:rsidR="004C349D">
        <w:rPr>
          <w:rFonts w:ascii="Arial" w:hAnsi="Arial" w:cs="Arial"/>
          <w:lang w:val="en-US"/>
        </w:rPr>
        <w:fldChar w:fldCharType="end"/>
      </w:r>
      <w:r w:rsidR="004C349D">
        <w:rPr>
          <w:rFonts w:ascii="Arial" w:hAnsi="Arial" w:cs="Arial"/>
          <w:lang w:val="en-US"/>
        </w:rPr>
        <w:t xml:space="preserve">. </w:t>
      </w:r>
    </w:p>
    <w:p w:rsidR="003B1638" w:rsidRDefault="004C349D" w:rsidP="003B1638">
      <w:pPr>
        <w:pStyle w:val="IEEEParagraph"/>
        <w:ind w:left="284" w:firstLine="0"/>
        <w:rPr>
          <w:rFonts w:ascii="Arial" w:hAnsi="Arial" w:cs="Arial"/>
          <w:lang w:val="en-US"/>
        </w:rPr>
      </w:pPr>
      <w:r>
        <w:rPr>
          <w:rFonts w:ascii="Arial" w:hAnsi="Arial" w:cs="Arial"/>
          <w:lang w:val="en-US"/>
        </w:rPr>
        <w:t xml:space="preserve">       M</w:t>
      </w:r>
      <w:r w:rsidRPr="004C349D">
        <w:rPr>
          <w:rFonts w:ascii="Arial" w:hAnsi="Arial" w:cs="Arial"/>
          <w:lang w:val="en-US"/>
        </w:rPr>
        <w:t>ekanisme akupunktur dipercaya melibatkan modulasi sistem saraf dan pelepasan neurotransmiter endogen yang berperan dalam pengurangan nyeri serta peningkat</w:t>
      </w:r>
      <w:r>
        <w:rPr>
          <w:rFonts w:ascii="Arial" w:hAnsi="Arial" w:cs="Arial"/>
          <w:lang w:val="en-US"/>
        </w:rPr>
        <w:t>an respons motorik. Penelitian neuromuskuler</w:t>
      </w:r>
      <w:r w:rsidRPr="004C349D">
        <w:rPr>
          <w:rFonts w:ascii="Arial" w:hAnsi="Arial" w:cs="Arial"/>
          <w:lang w:val="en-US"/>
        </w:rPr>
        <w:t xml:space="preserve"> mendukung efek akupunktur pada peningkatan perfusi lokal dan relaksasi otot</w:t>
      </w:r>
      <w:r>
        <w:rPr>
          <w:rFonts w:ascii="Arial" w:hAnsi="Arial" w:cs="Arial"/>
          <w:lang w:val="en-US"/>
        </w:rPr>
        <w:t xml:space="preserve"> sehingga </w:t>
      </w:r>
      <w:r w:rsidRPr="004C349D">
        <w:rPr>
          <w:rFonts w:ascii="Arial" w:hAnsi="Arial" w:cs="Arial"/>
          <w:lang w:val="en-US"/>
        </w:rPr>
        <w:t>berkontribusi pada perbaikan mobilitas. Meskipun mekanisme ini masih membutuhkan penelitian lebih lanjut, bukti empiris hingga saat ini menunjukkan tren positif dalam penggunaan akupunktur sebagai terapi komplementer</w:t>
      </w:r>
      <w:r>
        <w:rPr>
          <w:rFonts w:ascii="Arial" w:hAnsi="Arial" w:cs="Arial"/>
          <w:lang w:val="en-US"/>
        </w:rPr>
        <w:fldChar w:fldCharType="begin" w:fldLock="1"/>
      </w:r>
      <w:r w:rsidR="00121994">
        <w:rPr>
          <w:rFonts w:ascii="Arial" w:hAnsi="Arial" w:cs="Arial"/>
          <w:lang w:val="en-US"/>
        </w:rPr>
        <w:instrText>ADDIN CSL_CITATION {"citationItems":[{"id":"ITEM-1","itemData":{"DOI":"10.3389/fneur.2025.1510331","ISSN":"16642295","abstract":"Background: Peripheral nervous system diseases (PNSD) have represented a major global health burden, leading to significant economic impacts and diminished productivity. This bibliometric analysis was performed to summarize the current research trends and hotspots over the past two decades, aiming to provide a comprehensive perspective for future research. Methods: All data were sourced from the Web of Science Core Collection (WoSCC) on March 1, 2024, for publications between January 1, 2004, and December 31, 2023. Data visualization and analyses, including descriptive statistics, co-occurrence mapping, and cluster analysis, were performed using CiteSpace (Version 6.1.R6) and Excel 2021. Results: Our search yielded 678 references, with the annual publication count demonstrating an increasing trend over the past 20 years. The most productive country and institution were China and Kyung Hee University, respectively. Fang Jianqiao, was the most prolific author with the highest publications. Among journals, “Pain,” was the most frequently cited, while the top-cited reference was a randomized controlled pilot trial by Lu Weidong in 2020. “Acupuncture” emerged as the keyword with the highest frequency. The meta-analysis indicated that acupuncture was more effective than standard care for pain associated with Diabetic Peripheral Neuropathy [MD = −2.03, 95% CI (−2.86, −1.21), 2 RCTs, 102 participants, p &lt; 0.0001]. Conclusion: Our bibliometric review revealed key insights into the focal areas of PNSD research, underscoring the urgent need for continued and targeted high-quality investigations.","author":[{"dropping-particle":"","family":"Fan","given":"Binke","non-dropping-particle":"","parse-names":false,"suffix":""},{"dropping-particle":"","family":"Xia","given":"Yunfan","non-dropping-particle":"","parse-names":false,"suffix":""},{"dropping-particle":"","family":"Feng","given":"Yuanyuan","non-dropping-particle":"","parse-names":false,"suffix":""},{"dropping-particle":"","family":"Yang","given":"Xilong","non-dropping-particle":"","parse-names":false,"suffix":""},{"dropping-particle":"","family":"Lin","given":"Ping","non-dropping-particle":"","parse-names":false,"suffix":""},{"dropping-particle":"","family":"Fang","given":"Jianqiao","non-dropping-particle":"","parse-names":false,"suffix":""},{"dropping-particle":"","family":"Zhang","given":"Zuyong","non-dropping-particle":"","parse-names":false,"suffix":""},{"dropping-particle":"","family":"Li","given":"Shimin","non-dropping-particle":"","parse-names":false,"suffix":""}],"container-title":"Frontiers in Neurology","id":"ITEM-1","issue":"March","issued":{"date-parts":[["2025"]]},"title":"Research trends of acupuncture therapy for painful peripheral nervous system diseases from 2004 to 2023: a bibliometric and meta-analysis","type":"article-journal","volume":"16"},"uris":["http://www.mendeley.com/documents/?uuid=1c8bbcd1-b5f9-4266-b19a-c7c003416854"]}],"mendeley":{"formattedCitation":"(17)","plainTextFormattedCitation":"(17)","previouslyFormattedCitation":"(17)"},"properties":{"noteIndex":0},"schema":"https://github.com/citation-style-language/schema/raw/master/csl-citation.json"}</w:instrText>
      </w:r>
      <w:r>
        <w:rPr>
          <w:rFonts w:ascii="Arial" w:hAnsi="Arial" w:cs="Arial"/>
          <w:lang w:val="en-US"/>
        </w:rPr>
        <w:fldChar w:fldCharType="separate"/>
      </w:r>
      <w:r w:rsidRPr="004C349D">
        <w:rPr>
          <w:rFonts w:ascii="Arial" w:hAnsi="Arial" w:cs="Arial"/>
          <w:noProof/>
          <w:lang w:val="en-US"/>
        </w:rPr>
        <w:t>(17)</w:t>
      </w:r>
      <w:r>
        <w:rPr>
          <w:rFonts w:ascii="Arial" w:hAnsi="Arial" w:cs="Arial"/>
          <w:lang w:val="en-US"/>
        </w:rPr>
        <w:fldChar w:fldCharType="end"/>
      </w:r>
      <w:r>
        <w:rPr>
          <w:rFonts w:ascii="Arial" w:hAnsi="Arial" w:cs="Arial"/>
          <w:lang w:val="en-US"/>
        </w:rPr>
        <w:t xml:space="preserve">. </w:t>
      </w:r>
    </w:p>
    <w:p w:rsidR="003B1638" w:rsidRDefault="00121994" w:rsidP="003B1638">
      <w:pPr>
        <w:pStyle w:val="IEEEParagraph"/>
        <w:ind w:left="284" w:firstLine="0"/>
        <w:rPr>
          <w:rFonts w:ascii="Arial" w:hAnsi="Arial" w:cs="Arial"/>
          <w:lang w:val="en-US"/>
        </w:rPr>
      </w:pPr>
      <w:r>
        <w:rPr>
          <w:rFonts w:ascii="Arial" w:hAnsi="Arial" w:cs="Arial"/>
          <w:lang w:val="en-US"/>
        </w:rPr>
        <w:t xml:space="preserve">       L</w:t>
      </w:r>
      <w:r w:rsidRPr="00121994">
        <w:rPr>
          <w:rFonts w:ascii="Arial" w:hAnsi="Arial" w:cs="Arial"/>
          <w:lang w:val="en-US"/>
        </w:rPr>
        <w:t>anjut usia memperoleh manfaat langsung berupa penurunan intensitas nyeri dan kemungkinan peni</w:t>
      </w:r>
      <w:r>
        <w:rPr>
          <w:rFonts w:ascii="Arial" w:hAnsi="Arial" w:cs="Arial"/>
          <w:lang w:val="en-US"/>
        </w:rPr>
        <w:t>ngkatan kualitas hidup,</w:t>
      </w:r>
      <w:r w:rsidRPr="00121994">
        <w:rPr>
          <w:rFonts w:ascii="Arial" w:hAnsi="Arial" w:cs="Arial"/>
          <w:lang w:val="en-US"/>
        </w:rPr>
        <w:t xml:space="preserve"> melalui perbaikan mobilitas serta kemampuan dalam melakukan aktivitas sehari-hari. Namun, belum dapat ditarik kesimpulan mengenai intervensi penurunan nyeri paling optimal </w:t>
      </w:r>
      <w:r>
        <w:rPr>
          <w:rFonts w:ascii="Arial" w:hAnsi="Arial" w:cs="Arial"/>
          <w:lang w:val="en-US"/>
        </w:rPr>
        <w:t xml:space="preserve">bagi lansia </w:t>
      </w:r>
      <w:r w:rsidRPr="00121994">
        <w:rPr>
          <w:rFonts w:ascii="Arial" w:hAnsi="Arial" w:cs="Arial"/>
          <w:lang w:val="en-US"/>
        </w:rPr>
        <w:t>di masyarakat</w:t>
      </w:r>
      <w:r>
        <w:rPr>
          <w:rFonts w:ascii="Arial" w:hAnsi="Arial" w:cs="Arial"/>
          <w:lang w:val="en-US"/>
        </w:rPr>
        <w:fldChar w:fldCharType="begin" w:fldLock="1"/>
      </w:r>
      <w:r>
        <w:rPr>
          <w:rFonts w:ascii="Arial" w:hAnsi="Arial" w:cs="Arial"/>
          <w:lang w:val="en-US"/>
        </w:rPr>
        <w:instrText>ADDIN CSL_CITATION {"citationItems":[{"id":"ITEM-1","itemData":{"DOI":"doi.org/10.1186/s12889-019-7831-9","author":[{"dropping-particle":"","family":"Tang","given":"Shuk Kwan","non-dropping-particle":"","parse-names":false,"suffix":""},{"dropping-particle":"","family":"Mun","given":"Mimi","non-dropping-particle":"","parse-names":false,"suffix":""},{"dropping-particle":"","family":"Tse","given":"Yee","non-dropping-particle":"","parse-names":false,"suffix":""},{"dropping-particle":"","family":"Leung","given":"Sau Fong","non-dropping-particle":"","parse-names":false,"suffix":""},{"dropping-particle":"","family":"Fotis","given":"Theofanis","non-dropping-particle":"","parse-names":false,"suffix":""}],"container-title":"BMC Public Health","id":"ITEM-1","issued":{"date-parts":[["2019"]]},"page":"1-10","publisher":"BMC Public Health","title":"The effectiveness , suitability , and sustainability of non-pharmacological methods of managing pain in community- dwelling older adults : a systematic review","type":"article-journal","volume":"19"},"uris":["http://www.mendeley.com/documents/?uuid=a9dc59a1-cc5d-4fe5-ab90-1089d60650cc"]}],"mendeley":{"formattedCitation":"(9)","plainTextFormattedCitation":"(9)","previouslyFormattedCitation":"(9)"},"properties":{"noteIndex":0},"schema":"https://github.com/citation-style-language/schema/raw/master/csl-citation.json"}</w:instrText>
      </w:r>
      <w:r>
        <w:rPr>
          <w:rFonts w:ascii="Arial" w:hAnsi="Arial" w:cs="Arial"/>
          <w:lang w:val="en-US"/>
        </w:rPr>
        <w:fldChar w:fldCharType="separate"/>
      </w:r>
      <w:r w:rsidRPr="00121994">
        <w:rPr>
          <w:rFonts w:ascii="Arial" w:hAnsi="Arial" w:cs="Arial"/>
          <w:noProof/>
          <w:lang w:val="en-US"/>
        </w:rPr>
        <w:t>(9)</w:t>
      </w:r>
      <w:r>
        <w:rPr>
          <w:rFonts w:ascii="Arial" w:hAnsi="Arial" w:cs="Arial"/>
          <w:lang w:val="en-US"/>
        </w:rPr>
        <w:fldChar w:fldCharType="end"/>
      </w:r>
      <w:r w:rsidRPr="00121994">
        <w:rPr>
          <w:rFonts w:ascii="Arial" w:hAnsi="Arial" w:cs="Arial"/>
          <w:lang w:val="en-US"/>
        </w:rPr>
        <w:t xml:space="preserve">. </w:t>
      </w:r>
      <w:r>
        <w:rPr>
          <w:rFonts w:ascii="Arial" w:hAnsi="Arial" w:cs="Arial"/>
          <w:lang w:val="en-US"/>
        </w:rPr>
        <w:t>T</w:t>
      </w:r>
      <w:r w:rsidRPr="00121994">
        <w:rPr>
          <w:rFonts w:ascii="Arial" w:hAnsi="Arial" w:cs="Arial"/>
          <w:lang w:val="en-US"/>
        </w:rPr>
        <w:t>ingkat penurunan nyeri</w:t>
      </w:r>
      <w:r>
        <w:rPr>
          <w:rFonts w:ascii="Arial" w:hAnsi="Arial" w:cs="Arial"/>
          <w:lang w:val="en-US"/>
        </w:rPr>
        <w:t xml:space="preserve"> tertinggi hanya bertahan</w:t>
      </w:r>
      <w:r w:rsidRPr="00121994">
        <w:rPr>
          <w:rFonts w:ascii="Arial" w:hAnsi="Arial" w:cs="Arial"/>
          <w:lang w:val="en-US"/>
        </w:rPr>
        <w:t xml:space="preserve"> setelah intervensi atau dalam waktu singkat pasca-intervensi. Dengan kata lain, intervensi tersebut perlu diberikan secara rutin untuk mempertahankan keberlanjutan efek penurunan nyeri. Selain itu, lansia tidak dapat melaksanakan intervensi ini secara mandiri karena memerlukan tenaga terlatih seperti akupunkturis untuk melakukannya</w:t>
      </w:r>
      <w:r>
        <w:rPr>
          <w:rFonts w:ascii="Arial" w:hAnsi="Arial" w:cs="Arial"/>
          <w:lang w:val="en-US"/>
        </w:rPr>
        <w:fldChar w:fldCharType="begin" w:fldLock="1"/>
      </w:r>
      <w:r w:rsidR="00680900">
        <w:rPr>
          <w:rFonts w:ascii="Arial" w:hAnsi="Arial" w:cs="Arial"/>
          <w:lang w:val="en-US"/>
        </w:rPr>
        <w:instrText>ADDIN CSL_CITATION {"citationItems":[{"id":"ITEM-1","itemData":{"DOI":"doi.org/10.1186/s12889-019-7831-9","author":[{"dropping-particle":"","family":"Tang","given":"Shuk Kwan","non-dropping-particle":"","parse-names":false,"suffix":""},{"dropping-particle":"","family":"Mun","given":"Mimi","non-dropping-particle":"","parse-names":false,"suffix":""},{"dropping-particle":"","family":"Tse","given":"Yee","non-dropping-particle":"","parse-names":false,"suffix":""},{"dropping-particle":"","family":"Leung","given":"Sau Fong","non-dropping-particle":"","parse-names":false,"suffix":""},{"dropping-particle":"","family":"Fotis","given":"Theofanis","non-dropping-particle":"","parse-names":false,"suffix":""}],"container-title":"BMC Public Health","id":"ITEM-1","issued":{"date-parts":[["2019"]]},"page":"1-10","publisher":"BMC Public Health","title":"The effectiveness , suitability , and sustainability of non-pharmacological methods of managing pain in community- dwelling older adults : a systematic review","type":"article-journal","volume":"19"},"uris":["http://www.mendeley.com/documents/?uuid=a9dc59a1-cc5d-4fe5-ab90-1089d60650cc"]}],"mendeley":{"formattedCitation":"(9)","plainTextFormattedCitation":"(9)","previouslyFormattedCitation":"(9)"},"properties":{"noteIndex":0},"schema":"https://github.com/citation-style-language/schema/raw/master/csl-citation.json"}</w:instrText>
      </w:r>
      <w:r>
        <w:rPr>
          <w:rFonts w:ascii="Arial" w:hAnsi="Arial" w:cs="Arial"/>
          <w:lang w:val="en-US"/>
        </w:rPr>
        <w:fldChar w:fldCharType="separate"/>
      </w:r>
      <w:r w:rsidRPr="00121994">
        <w:rPr>
          <w:rFonts w:ascii="Arial" w:hAnsi="Arial" w:cs="Arial"/>
          <w:noProof/>
          <w:lang w:val="en-US"/>
        </w:rPr>
        <w:t>(9)</w:t>
      </w:r>
      <w:r>
        <w:rPr>
          <w:rFonts w:ascii="Arial" w:hAnsi="Arial" w:cs="Arial"/>
          <w:lang w:val="en-US"/>
        </w:rPr>
        <w:fldChar w:fldCharType="end"/>
      </w:r>
      <w:r w:rsidRPr="00121994">
        <w:rPr>
          <w:rFonts w:ascii="Arial" w:hAnsi="Arial" w:cs="Arial"/>
          <w:lang w:val="en-US"/>
        </w:rPr>
        <w:t>.</w:t>
      </w:r>
    </w:p>
    <w:p w:rsidR="003B1638" w:rsidRDefault="002343FB" w:rsidP="003B1638">
      <w:pPr>
        <w:pStyle w:val="IEEEParagraph"/>
        <w:ind w:left="284" w:firstLine="0"/>
        <w:rPr>
          <w:rFonts w:ascii="Arial" w:hAnsi="Arial" w:cs="Arial"/>
          <w:lang w:val="en-US"/>
        </w:rPr>
      </w:pPr>
      <w:r>
        <w:rPr>
          <w:rFonts w:ascii="Arial" w:hAnsi="Arial" w:cs="Arial"/>
          <w:lang w:val="en-US"/>
        </w:rPr>
        <w:t xml:space="preserve">       </w:t>
      </w:r>
      <w:r w:rsidRPr="002343FB">
        <w:rPr>
          <w:rFonts w:ascii="Arial" w:hAnsi="Arial" w:cs="Arial"/>
          <w:lang w:val="en-US"/>
        </w:rPr>
        <w:t>Ev</w:t>
      </w:r>
      <w:r w:rsidR="00680900">
        <w:rPr>
          <w:rFonts w:ascii="Arial" w:hAnsi="Arial" w:cs="Arial"/>
          <w:lang w:val="en-US"/>
        </w:rPr>
        <w:t>aluasi melalui testimoni masyarakat</w:t>
      </w:r>
      <w:r w:rsidRPr="002343FB">
        <w:rPr>
          <w:rFonts w:ascii="Arial" w:hAnsi="Arial" w:cs="Arial"/>
          <w:lang w:val="en-US"/>
        </w:rPr>
        <w:t xml:space="preserve"> menunjukkan bahwa </w:t>
      </w:r>
      <w:r w:rsidR="00680900">
        <w:rPr>
          <w:rFonts w:ascii="Arial" w:hAnsi="Arial" w:cs="Arial"/>
          <w:lang w:val="en-US"/>
        </w:rPr>
        <w:t>mayoritas</w:t>
      </w:r>
      <w:r w:rsidRPr="002343FB">
        <w:rPr>
          <w:rFonts w:ascii="Arial" w:hAnsi="Arial" w:cs="Arial"/>
          <w:lang w:val="en-US"/>
        </w:rPr>
        <w:t xml:space="preserve"> merasa puas, lebih rileks, dan tubuh terasa lebih segar sete</w:t>
      </w:r>
      <w:r w:rsidR="00680900">
        <w:rPr>
          <w:rFonts w:ascii="Arial" w:hAnsi="Arial" w:cs="Arial"/>
          <w:lang w:val="en-US"/>
        </w:rPr>
        <w:t xml:space="preserve">lah menjalani terapi akupunktur.  Hanya sedikit </w:t>
      </w:r>
      <w:r w:rsidRPr="002343FB">
        <w:rPr>
          <w:rFonts w:ascii="Arial" w:hAnsi="Arial" w:cs="Arial"/>
          <w:lang w:val="en-US"/>
        </w:rPr>
        <w:t xml:space="preserve">lainnya menyatakan tidak merasakan perubahan yang signifikan pada kondisi tubuhnya. </w:t>
      </w:r>
      <w:r w:rsidR="00680900">
        <w:rPr>
          <w:rFonts w:ascii="Arial" w:hAnsi="Arial" w:cs="Arial"/>
          <w:lang w:val="en-US"/>
        </w:rPr>
        <w:t>Hal tersebut sejalan dengan hasil kegiatan pengabdian Rina dkk tahun 2023 tentang “</w:t>
      </w:r>
      <w:r w:rsidR="00680900" w:rsidRPr="00680900">
        <w:rPr>
          <w:rFonts w:ascii="Arial" w:hAnsi="Arial" w:cs="Arial"/>
          <w:lang w:val="en-US"/>
        </w:rPr>
        <w:t>Pengenalan dan Pemberian Terapi Komplementer Akupuntur Pada Masyarakat Desa Wonosari Kecamatan Penajam Paser Utara Kalimantan Timur</w:t>
      </w:r>
      <w:r w:rsidR="00680900">
        <w:rPr>
          <w:rFonts w:ascii="Arial" w:hAnsi="Arial" w:cs="Arial"/>
          <w:lang w:val="en-US"/>
        </w:rPr>
        <w:t>”. S</w:t>
      </w:r>
      <w:r w:rsidRPr="002343FB">
        <w:rPr>
          <w:rFonts w:ascii="Arial" w:hAnsi="Arial" w:cs="Arial"/>
          <w:lang w:val="en-US"/>
        </w:rPr>
        <w:t>etelah mendapatkan terapi akupunktur, sebagian besar peserta mengungkapkan bahwa keluhan seperti nyeri dan pegal akibat aktivitas kerja menjadi lebih ringan. Temuan ini sejalan dengan hasil penelitian sebelumnya yang menyatakan bahwa akupunktur memiliki efektivitas yang baik dalam menangani berbagai keluhan ringan, seperti nyeri otot, pegal-pegal, migrain, nyeri punggung, nyeri leher, kram, hingga osteoartritis. Efektivitas tersebut turut mendorong perkembangan ilmu akupunktur dan meningkatkan minat masyarakat untuk memanfaatkan terapi komplementer ini sebagai alternatif pengobatan</w:t>
      </w:r>
      <w:r w:rsidR="00680900">
        <w:rPr>
          <w:rFonts w:ascii="Arial" w:hAnsi="Arial" w:cs="Arial"/>
          <w:lang w:val="en-US"/>
        </w:rPr>
        <w:fldChar w:fldCharType="begin" w:fldLock="1"/>
      </w:r>
      <w:r w:rsidR="00680900">
        <w:rPr>
          <w:rFonts w:ascii="Arial" w:hAnsi="Arial" w:cs="Arial"/>
          <w:lang w:val="en-US"/>
        </w:rPr>
        <w:instrText>ADDIN CSL_CITATION {"citationItems":[{"id":"ITEM-1","itemData":{"author":[{"dropping-particle":"","family":"Agustina","given":"Risna","non-dropping-particle":"","parse-names":false,"suffix":""},{"dropping-particle":"","family":"Majiding","given":"Chaidir Masyhuri","non-dropping-particle":"","parse-names":false,"suffix":""},{"dropping-particle":"","family":"Prabowo","given":"Wisnu Cahyo","non-dropping-particle":"","parse-names":false,"suffix":""}],"container-title":"Jurnal Pengabdian Masyarakat ABDIRA","id":"ITEM-1","issued":{"date-parts":[["2023"]]},"page":"23-32","title":"Pengenalan dan Pemberian Terapi Komplementer Akupuntur Pada Masyarakat Desa Wonosari Kecamatan Penajam Paser Utara Kalimantan Timur","type":"article-journal","volume":"3"},"uris":["http://www.mendeley.com/documents/?uuid=e0f99e72-629a-4fdb-92ba-566a752e54f8"]}],"mendeley":{"formattedCitation":"(8)","plainTextFormattedCitation":"(8)","previouslyFormattedCitation":"(8)"},"properties":{"noteIndex":0},"schema":"https://github.com/citation-style-language/schema/raw/master/csl-citation.json"}</w:instrText>
      </w:r>
      <w:r w:rsidR="00680900">
        <w:rPr>
          <w:rFonts w:ascii="Arial" w:hAnsi="Arial" w:cs="Arial"/>
          <w:lang w:val="en-US"/>
        </w:rPr>
        <w:fldChar w:fldCharType="separate"/>
      </w:r>
      <w:r w:rsidR="00680900" w:rsidRPr="00680900">
        <w:rPr>
          <w:rFonts w:ascii="Arial" w:hAnsi="Arial" w:cs="Arial"/>
          <w:noProof/>
          <w:lang w:val="en-US"/>
        </w:rPr>
        <w:t>(8)</w:t>
      </w:r>
      <w:r w:rsidR="00680900">
        <w:rPr>
          <w:rFonts w:ascii="Arial" w:hAnsi="Arial" w:cs="Arial"/>
          <w:lang w:val="en-US"/>
        </w:rPr>
        <w:fldChar w:fldCharType="end"/>
      </w:r>
      <w:r w:rsidRPr="002343FB">
        <w:rPr>
          <w:rFonts w:ascii="Arial" w:hAnsi="Arial" w:cs="Arial"/>
          <w:lang w:val="en-US"/>
        </w:rPr>
        <w:t>.</w:t>
      </w:r>
    </w:p>
    <w:p w:rsidR="003B1638" w:rsidRDefault="00680900" w:rsidP="003B1638">
      <w:pPr>
        <w:pStyle w:val="IEEEParagraph"/>
        <w:ind w:left="284" w:firstLine="0"/>
        <w:rPr>
          <w:rFonts w:ascii="Arial" w:hAnsi="Arial" w:cs="Arial"/>
          <w:lang w:val="en-US"/>
        </w:rPr>
      </w:pPr>
      <w:r>
        <w:rPr>
          <w:rFonts w:ascii="Arial" w:hAnsi="Arial" w:cs="Arial"/>
          <w:lang w:val="en-US"/>
        </w:rPr>
        <w:t xml:space="preserve">       </w:t>
      </w:r>
      <w:r w:rsidRPr="00680900">
        <w:rPr>
          <w:rFonts w:ascii="Arial" w:hAnsi="Arial" w:cs="Arial"/>
          <w:lang w:val="en-US"/>
        </w:rPr>
        <w:t>Melalui hasil pemeriksaan kesehatan yang telah dilakukan, diharapkan masyarakat menjadi lebih patuh dalam mengonsumsi obat sesuai anjuran</w:t>
      </w:r>
      <w:r>
        <w:rPr>
          <w:rFonts w:ascii="Arial" w:hAnsi="Arial" w:cs="Arial"/>
          <w:lang w:val="en-US"/>
        </w:rPr>
        <w:t>,</w:t>
      </w:r>
      <w:r w:rsidRPr="00680900">
        <w:rPr>
          <w:rFonts w:ascii="Arial" w:hAnsi="Arial" w:cs="Arial"/>
          <w:lang w:val="en-US"/>
        </w:rPr>
        <w:t xml:space="preserve"> memahami kondisi kesehatannya secara aktual. Pengetahuan tersebut diharapkan dapat mendorong peningkatan derajat kesehatan ke arah yang lebih optimal. </w:t>
      </w:r>
      <w:r>
        <w:rPr>
          <w:rFonts w:ascii="Arial" w:hAnsi="Arial" w:cs="Arial"/>
          <w:lang w:val="en-US"/>
        </w:rPr>
        <w:t xml:space="preserve">Hasil pemeriksaan </w:t>
      </w:r>
      <w:r w:rsidRPr="00680900">
        <w:rPr>
          <w:rFonts w:ascii="Arial" w:hAnsi="Arial" w:cs="Arial"/>
          <w:lang w:val="en-US"/>
        </w:rPr>
        <w:t>diharapkan mampu menumbuhkan kesadaran masyarakat akan pentingnya menjaga kesehatan</w:t>
      </w:r>
      <w:r>
        <w:rPr>
          <w:rFonts w:ascii="Arial" w:hAnsi="Arial" w:cs="Arial"/>
          <w:lang w:val="en-US"/>
        </w:rPr>
        <w:t xml:space="preserve"> melalui penerap</w:t>
      </w:r>
      <w:r w:rsidRPr="00680900">
        <w:rPr>
          <w:rFonts w:ascii="Arial" w:hAnsi="Arial" w:cs="Arial"/>
          <w:lang w:val="en-US"/>
        </w:rPr>
        <w:t>an pola hidup sehat</w:t>
      </w:r>
      <w:r>
        <w:rPr>
          <w:rFonts w:ascii="Arial" w:hAnsi="Arial" w:cs="Arial"/>
          <w:lang w:val="en-US"/>
        </w:rPr>
        <w:fldChar w:fldCharType="begin" w:fldLock="1"/>
      </w:r>
      <w:r w:rsidR="002F2D8E">
        <w:rPr>
          <w:rFonts w:ascii="Arial" w:hAnsi="Arial" w:cs="Arial"/>
          <w:lang w:val="en-US"/>
        </w:rPr>
        <w:instrText>ADDIN CSL_CITATION {"citationItems":[{"id":"ITEM-1","itemData":{"author":[{"dropping-particle":"","family":"Agustina","given":"Risna","non-dropping-particle":"","parse-names":false,"suffix":""},{"dropping-particle":"","family":"Majiding","given":"Chaidir Masyhuri","non-dropping-particle":"","parse-names":false,"suffix":""},{"dropping-particle":"","family":"Prabowo","given":"Wisnu Cahyo","non-dropping-particle":"","parse-names":false,"suffix":""}],"container-title":"Jurnal Pengabdian Masyarakat ABDIRA","id":"ITEM-1","issued":{"date-parts":[["2023"]]},"page":"23-32","title":"Pengenalan dan Pemberian Terapi Komplementer Akupuntur Pada Masyarakat Desa Wonosari Kecamatan Penajam Paser Utara Kalimantan Timur","type":"article-journal","volume":"3"},"uris":["http://www.mendeley.com/documents/?uuid=e0f99e72-629a-4fdb-92ba-566a752e54f8"]}],"mendeley":{"formattedCitation":"(8)","plainTextFormattedCitation":"(8)","previouslyFormattedCitation":"(8)"},"properties":{"noteIndex":0},"schema":"https://github.com/citation-style-language/schema/raw/master/csl-citation.json"}</w:instrText>
      </w:r>
      <w:r>
        <w:rPr>
          <w:rFonts w:ascii="Arial" w:hAnsi="Arial" w:cs="Arial"/>
          <w:lang w:val="en-US"/>
        </w:rPr>
        <w:fldChar w:fldCharType="separate"/>
      </w:r>
      <w:r w:rsidRPr="00680900">
        <w:rPr>
          <w:rFonts w:ascii="Arial" w:hAnsi="Arial" w:cs="Arial"/>
          <w:noProof/>
          <w:lang w:val="en-US"/>
        </w:rPr>
        <w:t>(8)</w:t>
      </w:r>
      <w:r>
        <w:rPr>
          <w:rFonts w:ascii="Arial" w:hAnsi="Arial" w:cs="Arial"/>
          <w:lang w:val="en-US"/>
        </w:rPr>
        <w:fldChar w:fldCharType="end"/>
      </w:r>
      <w:r>
        <w:rPr>
          <w:rFonts w:ascii="Arial" w:hAnsi="Arial" w:cs="Arial"/>
          <w:lang w:val="en-US"/>
        </w:rPr>
        <w:t xml:space="preserve">. </w:t>
      </w:r>
    </w:p>
    <w:p w:rsidR="003B1638" w:rsidRDefault="009234C1" w:rsidP="003B1638">
      <w:pPr>
        <w:pStyle w:val="IEEEParagraph"/>
        <w:ind w:left="284" w:firstLine="0"/>
        <w:rPr>
          <w:rFonts w:ascii="Arial" w:hAnsi="Arial" w:cs="Arial"/>
          <w:lang w:val="en-US"/>
        </w:rPr>
      </w:pPr>
      <w:r>
        <w:rPr>
          <w:rFonts w:ascii="Arial" w:hAnsi="Arial" w:cs="Arial"/>
          <w:lang w:val="en-US"/>
        </w:rPr>
        <w:t xml:space="preserve">       </w:t>
      </w:r>
      <w:r w:rsidR="002F2D8E" w:rsidRPr="002F2D8E">
        <w:rPr>
          <w:rFonts w:ascii="Arial" w:hAnsi="Arial" w:cs="Arial"/>
          <w:lang w:val="en-US"/>
        </w:rPr>
        <w:t xml:space="preserve">Keterlibatan masyarakat </w:t>
      </w:r>
      <w:r w:rsidR="002F2D8E">
        <w:rPr>
          <w:rFonts w:ascii="Arial" w:hAnsi="Arial" w:cs="Arial"/>
          <w:lang w:val="en-US"/>
        </w:rPr>
        <w:t xml:space="preserve">pada bakti sosial </w:t>
      </w:r>
      <w:r w:rsidR="002F2D8E" w:rsidRPr="002F2D8E">
        <w:rPr>
          <w:rFonts w:ascii="Arial" w:hAnsi="Arial" w:cs="Arial"/>
          <w:lang w:val="en-US"/>
        </w:rPr>
        <w:t xml:space="preserve">terbukti memberikan manfaat bagi mahasiswa dalam berbagai aspek. </w:t>
      </w:r>
      <w:r w:rsidR="002F2D8E">
        <w:rPr>
          <w:rFonts w:ascii="Arial" w:hAnsi="Arial" w:cs="Arial"/>
          <w:lang w:val="en-US"/>
        </w:rPr>
        <w:t>Teori</w:t>
      </w:r>
      <w:r w:rsidR="002F2D8E" w:rsidRPr="002F2D8E">
        <w:rPr>
          <w:rFonts w:ascii="Arial" w:hAnsi="Arial" w:cs="Arial"/>
          <w:lang w:val="en-US"/>
        </w:rPr>
        <w:t xml:space="preserve"> dapat dihubungkan </w:t>
      </w:r>
      <w:r w:rsidR="002F2D8E">
        <w:rPr>
          <w:rFonts w:ascii="Arial" w:hAnsi="Arial" w:cs="Arial"/>
          <w:lang w:val="en-US"/>
        </w:rPr>
        <w:t xml:space="preserve">melalui </w:t>
      </w:r>
      <w:r w:rsidR="002F2D8E" w:rsidRPr="002F2D8E">
        <w:rPr>
          <w:rFonts w:ascii="Arial" w:hAnsi="Arial" w:cs="Arial"/>
          <w:lang w:val="en-US"/>
        </w:rPr>
        <w:t>penerapan prak</w:t>
      </w:r>
      <w:r w:rsidR="002F2D8E">
        <w:rPr>
          <w:rFonts w:ascii="Arial" w:hAnsi="Arial" w:cs="Arial"/>
          <w:lang w:val="en-US"/>
        </w:rPr>
        <w:t>tek</w:t>
      </w:r>
      <w:r w:rsidR="002F2D8E" w:rsidRPr="002F2D8E">
        <w:rPr>
          <w:rFonts w:ascii="Arial" w:hAnsi="Arial" w:cs="Arial"/>
          <w:lang w:val="en-US"/>
        </w:rPr>
        <w:t xml:space="preserve"> sehingga meningkatkan pe</w:t>
      </w:r>
      <w:r w:rsidR="002F2D8E">
        <w:rPr>
          <w:rFonts w:ascii="Arial" w:hAnsi="Arial" w:cs="Arial"/>
          <w:lang w:val="en-US"/>
        </w:rPr>
        <w:t>mahaman mahasiswa terhadap permasalahan  kompleks</w:t>
      </w:r>
      <w:r w:rsidR="002F2D8E" w:rsidRPr="002F2D8E">
        <w:rPr>
          <w:rFonts w:ascii="Arial" w:hAnsi="Arial" w:cs="Arial"/>
          <w:lang w:val="en-US"/>
        </w:rPr>
        <w:t>.</w:t>
      </w:r>
      <w:r w:rsidR="002F2D8E">
        <w:rPr>
          <w:rFonts w:ascii="Arial" w:hAnsi="Arial" w:cs="Arial"/>
          <w:lang w:val="en-US"/>
        </w:rPr>
        <w:t xml:space="preserve"> M</w:t>
      </w:r>
      <w:r w:rsidR="002F2D8E" w:rsidRPr="002F2D8E">
        <w:rPr>
          <w:rFonts w:ascii="Arial" w:hAnsi="Arial" w:cs="Arial"/>
          <w:lang w:val="en-US"/>
        </w:rPr>
        <w:t xml:space="preserve">ahasiswa </w:t>
      </w:r>
      <w:r w:rsidR="002F2D8E">
        <w:rPr>
          <w:rFonts w:ascii="Arial" w:hAnsi="Arial" w:cs="Arial"/>
          <w:lang w:val="en-US"/>
        </w:rPr>
        <w:t>belajar</w:t>
      </w:r>
      <w:r w:rsidR="002F2D8E" w:rsidRPr="002F2D8E">
        <w:rPr>
          <w:rFonts w:ascii="Arial" w:hAnsi="Arial" w:cs="Arial"/>
          <w:lang w:val="en-US"/>
        </w:rPr>
        <w:t xml:space="preserve"> pengalaman</w:t>
      </w:r>
      <w:r w:rsidR="002F2D8E">
        <w:rPr>
          <w:rFonts w:ascii="Arial" w:hAnsi="Arial" w:cs="Arial"/>
          <w:lang w:val="en-US"/>
        </w:rPr>
        <w:t xml:space="preserve"> nyata </w:t>
      </w:r>
      <w:r w:rsidR="002F2D8E" w:rsidRPr="002F2D8E">
        <w:rPr>
          <w:rFonts w:ascii="Arial" w:hAnsi="Arial" w:cs="Arial"/>
          <w:lang w:val="en-US"/>
        </w:rPr>
        <w:t>men</w:t>
      </w:r>
      <w:r w:rsidR="002F2D8E">
        <w:rPr>
          <w:rFonts w:ascii="Arial" w:hAnsi="Arial" w:cs="Arial"/>
          <w:lang w:val="en-US"/>
        </w:rPr>
        <w:t>emukan solusi atas permasalahan</w:t>
      </w:r>
      <w:r w:rsidR="002F2D8E">
        <w:rPr>
          <w:rFonts w:ascii="Arial" w:hAnsi="Arial" w:cs="Arial"/>
          <w:lang w:val="en-US"/>
        </w:rPr>
        <w:fldChar w:fldCharType="begin" w:fldLock="1"/>
      </w:r>
      <w:r w:rsidR="002F2D8E">
        <w:rPr>
          <w:rFonts w:ascii="Arial" w:hAnsi="Arial" w:cs="Arial"/>
          <w:lang w:val="en-US"/>
        </w:rPr>
        <w:instrText>ADDIN CSL_CITATION {"citationItems":[{"id":"ITEM-1","itemData":{"DOI":"10.33545/27068919.2024.v6.i6a.1191","ISSN":"27068919","author":[{"dropping-particle":"","family":"M","given":"Vanaja","non-dropping-particle":"","parse-names":false,"suffix":""},{"dropping-particle":"","family":"Maimoona","given":"Dr. Amatur Rehman","non-dropping-particle":"","parse-names":false,"suffix":""},{"dropping-particle":"","family":"Adil","given":"Dr. Mohd","non-dropping-particle":"","parse-names":false,"suffix":""},{"dropping-particle":"","family":"Mohmad","given":"Dr. Rafi","non-dropping-particle":"","parse-names":false,"suffix":""}],"container-title":"International Journal of Advanced Academic Studies","id":"ITEM-1","issue":"6","issued":{"date-parts":[["2024"]]},"page":"35-38","title":"Empowering communities: The unseen benefits of higher education engagement","type":"article-journal","volume":"6"},"uris":["http://www.mendeley.com/documents/?uuid=ea014a8a-8b69-408b-9e90-aaac17cd031d"]}],"mendeley":{"formattedCitation":"(18)","plainTextFormattedCitation":"(18)","previouslyFormattedCitation":"(18)"},"properties":{"noteIndex":0},"schema":"https://github.com/citation-style-language/schema/raw/master/csl-citation.json"}</w:instrText>
      </w:r>
      <w:r w:rsidR="002F2D8E">
        <w:rPr>
          <w:rFonts w:ascii="Arial" w:hAnsi="Arial" w:cs="Arial"/>
          <w:lang w:val="en-US"/>
        </w:rPr>
        <w:fldChar w:fldCharType="separate"/>
      </w:r>
      <w:r w:rsidR="002F2D8E" w:rsidRPr="002F2D8E">
        <w:rPr>
          <w:rFonts w:ascii="Arial" w:hAnsi="Arial" w:cs="Arial"/>
          <w:noProof/>
          <w:lang w:val="en-US"/>
        </w:rPr>
        <w:t>(18)</w:t>
      </w:r>
      <w:r w:rsidR="002F2D8E">
        <w:rPr>
          <w:rFonts w:ascii="Arial" w:hAnsi="Arial" w:cs="Arial"/>
          <w:lang w:val="en-US"/>
        </w:rPr>
        <w:fldChar w:fldCharType="end"/>
      </w:r>
      <w:r w:rsidR="002F2D8E">
        <w:rPr>
          <w:rFonts w:ascii="Arial" w:hAnsi="Arial" w:cs="Arial"/>
          <w:lang w:val="en-US"/>
        </w:rPr>
        <w:t>. I</w:t>
      </w:r>
      <w:r w:rsidR="002F2D8E" w:rsidRPr="002F2D8E">
        <w:rPr>
          <w:rFonts w:ascii="Arial" w:hAnsi="Arial" w:cs="Arial"/>
          <w:lang w:val="en-US"/>
        </w:rPr>
        <w:t xml:space="preserve">nteraksi dalam kegiatan sosial </w:t>
      </w:r>
      <w:r w:rsidR="002F2D8E" w:rsidRPr="002F2D8E">
        <w:rPr>
          <w:rFonts w:ascii="Arial" w:hAnsi="Arial" w:cs="Arial"/>
          <w:lang w:val="en-US"/>
        </w:rPr>
        <w:lastRenderedPageBreak/>
        <w:t>dapat mempererat hubungan antar</w:t>
      </w:r>
      <w:r w:rsidR="002F2D8E">
        <w:rPr>
          <w:rFonts w:ascii="Arial" w:hAnsi="Arial" w:cs="Arial"/>
          <w:lang w:val="en-US"/>
        </w:rPr>
        <w:t xml:space="preserve"> masyarakat</w:t>
      </w:r>
      <w:r w:rsidR="002F2D8E" w:rsidRPr="002F2D8E">
        <w:rPr>
          <w:rFonts w:ascii="Arial" w:hAnsi="Arial" w:cs="Arial"/>
          <w:lang w:val="en-US"/>
        </w:rPr>
        <w:t xml:space="preserve"> dan menumbuhkan rasa kebersamaan</w:t>
      </w:r>
      <w:r w:rsidR="002F2D8E">
        <w:rPr>
          <w:rFonts w:ascii="Arial" w:hAnsi="Arial" w:cs="Arial"/>
          <w:lang w:val="en-US"/>
        </w:rPr>
        <w:t xml:space="preserve">. Kegiatan bakti sosial </w:t>
      </w:r>
      <w:r w:rsidR="002F2D8E" w:rsidRPr="002F2D8E">
        <w:rPr>
          <w:rFonts w:ascii="Arial" w:hAnsi="Arial" w:cs="Arial"/>
          <w:lang w:val="en-US"/>
        </w:rPr>
        <w:t>merepresent</w:t>
      </w:r>
      <w:r w:rsidR="002F2D8E">
        <w:rPr>
          <w:rFonts w:ascii="Arial" w:hAnsi="Arial" w:cs="Arial"/>
          <w:lang w:val="en-US"/>
        </w:rPr>
        <w:t xml:space="preserve">asikan nilai gotong royong </w:t>
      </w:r>
      <w:r w:rsidR="002F2D8E" w:rsidRPr="002F2D8E">
        <w:rPr>
          <w:rFonts w:ascii="Arial" w:hAnsi="Arial" w:cs="Arial"/>
          <w:lang w:val="en-US"/>
        </w:rPr>
        <w:t>melekat kuat dalam jati diri masyarakat Indonesia</w:t>
      </w:r>
      <w:r w:rsidR="002F2D8E">
        <w:rPr>
          <w:rFonts w:ascii="Arial" w:hAnsi="Arial" w:cs="Arial"/>
          <w:lang w:val="en-US"/>
        </w:rPr>
        <w:fldChar w:fldCharType="begin" w:fldLock="1"/>
      </w:r>
      <w:r>
        <w:rPr>
          <w:rFonts w:ascii="Arial" w:hAnsi="Arial" w:cs="Arial"/>
          <w:lang w:val="en-US"/>
        </w:rPr>
        <w:instrText>ADDIN CSL_CITATION {"citationItems":[{"id":"ITEM-1","itemData":{"abstract":"&amp;lt;p&amp;gt;Kuliah Kerja Nyata Terprogram (KKN-T) merupakan salah satu bentuk pengabdian mahasiswa kepada masyarakat yang bertujuan untuk memberikan solusi terhadap permasalahan sosial melalui pendekatan akademik. Penelitian ini menganalisis pengalaman mahasiswa dalam melaksanakan program bakti sosial KKN-T serta dampaknya terhadap masyarakat dan pengembangan diri mahasiswa. Metode yang digunakan adalah pendekatan kualitatif dengan teknik wawancara mendalam dan observasi terhadap peserta KKN-T di berbagai lokasi. Hasil kegiatan menunjukkan bahwa mahasiswa mendapatkan pengalaman langsung dalam berinteraksi dengan masyarakat, mengasah keterampilan sosial, serta meningkatkan pemahaman tentang realitas sosial dan kebutuhan komunitas. Selain itu, kegiatan bakti sosial KKN-T juga memberikan manfaat bagi masyarakat, terutama dalam peningkatan kesadaran sosial, edukasi, serta pemberdayaan ekonomi lokal. Kegiatan ini merekomendasikan penguatan kolaborasi antara perguruan tinggi, pemerintah, dan masyarakat untuk meningkatkan efektivitas program KKN-T dalam jangka panjang.&amp;lt;/p&amp;gt;","author":[{"dropping-particle":"","family":"Ilhamdan","given":"Diki","non-dropping-particle":"","parse-names":false,"suffix":""},{"dropping-particle":"","family":"Leski","given":"Rina","non-dropping-particle":"","parse-names":false,"suffix":""},{"dropping-particle":"","family":"Trapol","given":"Fredi","non-dropping-particle":"","parse-names":false,"suffix":""},{"dropping-particle":"","family":"Tunhasan","given":"Mauizah","non-dropping-particle":"","parse-names":false,"suffix":""},{"dropping-particle":"","family":"Jusniarti","given":"Jusniarti","non-dropping-particle":"","parse-names":false,"suffix":""},{"dropping-particle":"","family":"Yanti","given":"Lisda","non-dropping-particle":"","parse-names":false,"suffix":""},{"dropping-particle":"","family":"Lop","given":"Lop","non-dropping-particle":"","parse-names":false,"suffix":""},{"dropping-particle":"","family":"Fitria","given":"Meza","non-dropping-particle":"","parse-names":false,"suffix":""},{"dropping-particle":"","family":"Andira","given":"Wahyu","non-dropping-particle":"","parse-names":false,"suffix":""},{"dropping-particle":"","family":"Wildano","given":"Tio","non-dropping-particle":"","parse-names":false,"suffix":""},{"dropping-particle":"","family":"Misra","given":"Misra","non-dropping-particle":"","parse-names":false,"suffix":""},{"dropping-particle":"","family":"Maryanto","given":"Muhamad Agus","non-dropping-particle":"","parse-names":false,"suffix":""},{"dropping-particle":"","family":"Meldayani","given":"Okta","non-dropping-particle":"","parse-names":false,"suffix":""}],"container-title":"Community Development Journal : Jurnal Pengabdian Masyarakat","id":"ITEM-1","issue":"2","issued":{"date-parts":[["2025"]]},"page":"2599-2605","title":"Program Bakti Sosial Kkn Sebagai Sarana Pengabdian Masyarakat : Analisis Pengalaman Mahasiswa","type":"article-journal","volume":"6"},"uris":["http://www.mendeley.com/documents/?uuid=255cbcbf-36cd-4661-baa0-48410a07ee5a"]}],"mendeley":{"formattedCitation":"(19)","plainTextFormattedCitation":"(19)","previouslyFormattedCitation":"(19)"},"properties":{"noteIndex":0},"schema":"https://github.com/citation-style-language/schema/raw/master/csl-citation.json"}</w:instrText>
      </w:r>
      <w:r w:rsidR="002F2D8E">
        <w:rPr>
          <w:rFonts w:ascii="Arial" w:hAnsi="Arial" w:cs="Arial"/>
          <w:lang w:val="en-US"/>
        </w:rPr>
        <w:fldChar w:fldCharType="separate"/>
      </w:r>
      <w:r w:rsidR="002F2D8E" w:rsidRPr="002F2D8E">
        <w:rPr>
          <w:rFonts w:ascii="Arial" w:hAnsi="Arial" w:cs="Arial"/>
          <w:noProof/>
          <w:lang w:val="en-US"/>
        </w:rPr>
        <w:t>(19)</w:t>
      </w:r>
      <w:r w:rsidR="002F2D8E">
        <w:rPr>
          <w:rFonts w:ascii="Arial" w:hAnsi="Arial" w:cs="Arial"/>
          <w:lang w:val="en-US"/>
        </w:rPr>
        <w:fldChar w:fldCharType="end"/>
      </w:r>
      <w:r w:rsidR="002F2D8E" w:rsidRPr="002F2D8E">
        <w:rPr>
          <w:rFonts w:ascii="Arial" w:hAnsi="Arial" w:cs="Arial"/>
          <w:lang w:val="en-US"/>
        </w:rPr>
        <w:t>.</w:t>
      </w:r>
    </w:p>
    <w:p w:rsidR="002F2D8E" w:rsidRDefault="009234C1" w:rsidP="003B1638">
      <w:pPr>
        <w:pStyle w:val="IEEEParagraph"/>
        <w:ind w:left="284" w:firstLine="0"/>
        <w:rPr>
          <w:rFonts w:ascii="Arial" w:hAnsi="Arial" w:cs="Arial"/>
          <w:lang w:val="en-US"/>
        </w:rPr>
      </w:pPr>
      <w:r>
        <w:rPr>
          <w:rFonts w:ascii="Arial" w:hAnsi="Arial" w:cs="Arial"/>
          <w:lang w:val="en-US"/>
        </w:rPr>
        <w:t xml:space="preserve">   </w:t>
      </w:r>
      <w:r w:rsidR="002F2D8E">
        <w:rPr>
          <w:rFonts w:ascii="Arial" w:hAnsi="Arial" w:cs="Arial"/>
          <w:lang w:val="en-US"/>
        </w:rPr>
        <w:t>P</w:t>
      </w:r>
      <w:r>
        <w:rPr>
          <w:rFonts w:ascii="Arial" w:hAnsi="Arial" w:cs="Arial"/>
          <w:lang w:val="en-US"/>
        </w:rPr>
        <w:t xml:space="preserve">erspektif keperawatan holistik menjelaskan jika </w:t>
      </w:r>
      <w:r w:rsidR="002F2D8E" w:rsidRPr="002F2D8E">
        <w:rPr>
          <w:rFonts w:ascii="Arial" w:hAnsi="Arial" w:cs="Arial"/>
          <w:lang w:val="en-US"/>
        </w:rPr>
        <w:t xml:space="preserve">perawat </w:t>
      </w:r>
      <w:r>
        <w:rPr>
          <w:rFonts w:ascii="Arial" w:hAnsi="Arial" w:cs="Arial"/>
          <w:lang w:val="en-US"/>
        </w:rPr>
        <w:t>memegang peranan strategis</w:t>
      </w:r>
      <w:r w:rsidR="002F2D8E" w:rsidRPr="002F2D8E">
        <w:rPr>
          <w:rFonts w:ascii="Arial" w:hAnsi="Arial" w:cs="Arial"/>
          <w:lang w:val="en-US"/>
        </w:rPr>
        <w:t xml:space="preserve"> memahami latar belakang budaya, sistem kepercayaan, serta persepsi masyarakat terhadap terapi komplementer. Pendekatan ini menekankan bahwa asuhan keperawatan tidak hanya berorientasi pada aspek biologis semata, tetapi juga memperhatikan dimensi psikologis, sosial, dan spiritual ind</w:t>
      </w:r>
      <w:r>
        <w:rPr>
          <w:rFonts w:ascii="Arial" w:hAnsi="Arial" w:cs="Arial"/>
          <w:lang w:val="en-US"/>
        </w:rPr>
        <w:t>ividu. Penerapan nilai-nilai</w:t>
      </w:r>
      <w:r w:rsidR="002F2D8E" w:rsidRPr="002F2D8E">
        <w:rPr>
          <w:rFonts w:ascii="Arial" w:hAnsi="Arial" w:cs="Arial"/>
          <w:lang w:val="en-US"/>
        </w:rPr>
        <w:t xml:space="preserve"> budaya lokal dalam praktik keperawatan terbukti mampu meningkatkan penerimaan masyarakat terhadap layanan kesehatan sekaligus mempererat hubungan terapeutik antara perawat dan klien.</w:t>
      </w:r>
      <w:r w:rsidRPr="009234C1">
        <w:t xml:space="preserve"> </w:t>
      </w:r>
      <w:r w:rsidRPr="009234C1">
        <w:rPr>
          <w:rFonts w:ascii="Arial" w:hAnsi="Arial" w:cs="Arial"/>
          <w:lang w:val="en-US"/>
        </w:rPr>
        <w:t>Sebagian besar pengguna terapi komplemente</w:t>
      </w:r>
      <w:r>
        <w:rPr>
          <w:rFonts w:ascii="Arial" w:hAnsi="Arial" w:cs="Arial"/>
          <w:lang w:val="en-US"/>
        </w:rPr>
        <w:t xml:space="preserve">r memadukan </w:t>
      </w:r>
      <w:r w:rsidRPr="009234C1">
        <w:rPr>
          <w:rFonts w:ascii="Arial" w:hAnsi="Arial" w:cs="Arial"/>
          <w:lang w:val="en-US"/>
        </w:rPr>
        <w:t>bersam</w:t>
      </w:r>
      <w:r>
        <w:rPr>
          <w:rFonts w:ascii="Arial" w:hAnsi="Arial" w:cs="Arial"/>
          <w:lang w:val="en-US"/>
        </w:rPr>
        <w:t>a pengobatan medis konvensional. Pendekatan integratif</w:t>
      </w:r>
      <w:r w:rsidRPr="009234C1">
        <w:rPr>
          <w:rFonts w:ascii="Arial" w:hAnsi="Arial" w:cs="Arial"/>
          <w:lang w:val="en-US"/>
        </w:rPr>
        <w:t xml:space="preserve"> dipilih karena dinilai mampu memberikan efek yang saling melengkapi antara terapi modern dan tradisional, terutama dalam meningkatkan rasa nyaman serta kualitas hidup pasien</w:t>
      </w:r>
      <w:r>
        <w:rPr>
          <w:rFonts w:ascii="Arial" w:hAnsi="Arial" w:cs="Arial"/>
          <w:lang w:val="en-US"/>
        </w:rPr>
        <w:fldChar w:fldCharType="begin" w:fldLock="1"/>
      </w:r>
      <w:r>
        <w:rPr>
          <w:rFonts w:ascii="Arial" w:hAnsi="Arial" w:cs="Arial"/>
          <w:lang w:val="en-US"/>
        </w:rPr>
        <w:instrText>ADDIN CSL_CITATION {"citationItems":[{"id":"ITEM-1","itemData":{"author":[{"dropping-particle":"","family":"Studi","given":"Program","non-dropping-particle":"","parse-names":false,"suffix":""},{"dropping-particle":"","family":"Anestesiologi","given":"Keperawatan","non-dropping-particle":"","parse-names":false,"suffix":""},{"dropping-particle":"","family":"Dahlan","given":"Politeknik Muhammad","non-dropping-particle":"","parse-names":false,"suffix":""}],"container-title":"JURNAL KESEHATAN MASYARAKAT KEBIDANAN","id":"ITEM-1","issue":"01","issued":{"date-parts":[["2025"]]},"page":"48-53","title":"BUDAYA LOKAL DAN KEPERAWATAN HOLISTIK Program Studi Keperawatan , STIKES Borneo Cendekia Medika JKM-Bid penggunaan terapi yang kurang aman , perspektif budaya lokal masih terbatas .","type":"article-journal","volume":"12"},"uris":["http://www.mendeley.com/documents/?uuid=2b41c990-acfe-4cce-bd31-73904924be0f"]}],"mendeley":{"formattedCitation":"(20)","plainTextFormattedCitation":"(20)"},"properties":{"noteIndex":0},"schema":"https://github.com/citation-style-language/schema/raw/master/csl-citation.json"}</w:instrText>
      </w:r>
      <w:r>
        <w:rPr>
          <w:rFonts w:ascii="Arial" w:hAnsi="Arial" w:cs="Arial"/>
          <w:lang w:val="en-US"/>
        </w:rPr>
        <w:fldChar w:fldCharType="separate"/>
      </w:r>
      <w:r w:rsidRPr="009234C1">
        <w:rPr>
          <w:rFonts w:ascii="Arial" w:hAnsi="Arial" w:cs="Arial"/>
          <w:noProof/>
          <w:lang w:val="en-US"/>
        </w:rPr>
        <w:t>(20)</w:t>
      </w:r>
      <w:r>
        <w:rPr>
          <w:rFonts w:ascii="Arial" w:hAnsi="Arial" w:cs="Arial"/>
          <w:lang w:val="en-US"/>
        </w:rPr>
        <w:fldChar w:fldCharType="end"/>
      </w:r>
      <w:r w:rsidRPr="009234C1">
        <w:rPr>
          <w:rFonts w:ascii="Arial" w:hAnsi="Arial" w:cs="Arial"/>
          <w:lang w:val="en-US"/>
        </w:rPr>
        <w:t>.</w:t>
      </w:r>
    </w:p>
    <w:p w:rsidR="004C466D" w:rsidRPr="004C466D" w:rsidRDefault="004C466D" w:rsidP="004C466D">
      <w:pPr>
        <w:pStyle w:val="IEEEParagraph"/>
        <w:rPr>
          <w:lang w:val="en-US"/>
        </w:rPr>
      </w:pPr>
      <w:r w:rsidRPr="004C466D">
        <w:rPr>
          <w:lang w:val="en-US"/>
        </w:rPr>
        <w:t xml:space="preserve">   </w:t>
      </w:r>
    </w:p>
    <w:p w:rsidR="00AC26AE" w:rsidRDefault="009234C1" w:rsidP="009234C1">
      <w:pPr>
        <w:pStyle w:val="IEEEHeading1"/>
        <w:numPr>
          <w:ilvl w:val="0"/>
          <w:numId w:val="0"/>
        </w:numPr>
        <w:spacing w:before="0" w:after="0" w:line="276" w:lineRule="auto"/>
        <w:ind w:left="288" w:hanging="288"/>
        <w:jc w:val="left"/>
        <w:rPr>
          <w:rFonts w:ascii="Arial" w:hAnsi="Arial" w:cs="Arial"/>
          <w:b/>
          <w:sz w:val="25"/>
          <w:szCs w:val="25"/>
          <w:lang w:val="id-ID"/>
        </w:rPr>
      </w:pPr>
      <w:r>
        <w:rPr>
          <w:rFonts w:ascii="Arial" w:hAnsi="Arial" w:cs="Arial"/>
          <w:b/>
          <w:sz w:val="25"/>
          <w:szCs w:val="25"/>
          <w:lang w:val="en-US"/>
        </w:rPr>
        <w:t xml:space="preserve">D. </w:t>
      </w:r>
      <w:r w:rsidR="00AC26AE" w:rsidRPr="001C0CCC">
        <w:rPr>
          <w:rFonts w:ascii="Arial" w:hAnsi="Arial" w:cs="Arial"/>
          <w:b/>
          <w:sz w:val="25"/>
          <w:szCs w:val="25"/>
          <w:lang w:val="id-ID"/>
        </w:rPr>
        <w:t>SIMPULAN DAN SARAN</w:t>
      </w:r>
    </w:p>
    <w:p w:rsidR="009234C1" w:rsidRPr="00FF6D1D" w:rsidRDefault="009234C1" w:rsidP="009234C1">
      <w:pPr>
        <w:pStyle w:val="IEEEParagraph"/>
        <w:ind w:firstLine="0"/>
        <w:rPr>
          <w:rFonts w:ascii="Arial" w:hAnsi="Arial" w:cs="Arial"/>
          <w:b/>
          <w:lang w:val="en-US"/>
        </w:rPr>
      </w:pPr>
      <w:r w:rsidRPr="00FF6D1D">
        <w:rPr>
          <w:rFonts w:ascii="Arial" w:hAnsi="Arial" w:cs="Arial"/>
          <w:b/>
          <w:lang w:val="en-US"/>
        </w:rPr>
        <w:t>1. Kesimpulan</w:t>
      </w:r>
    </w:p>
    <w:p w:rsidR="009234C1" w:rsidRPr="00FF6D1D" w:rsidRDefault="003B1638" w:rsidP="003B1638">
      <w:pPr>
        <w:pStyle w:val="IEEEParagraph"/>
        <w:ind w:left="284" w:firstLine="0"/>
        <w:rPr>
          <w:rFonts w:ascii="Arial" w:hAnsi="Arial" w:cs="Arial"/>
          <w:lang w:val="id-ID"/>
        </w:rPr>
      </w:pPr>
      <w:r>
        <w:rPr>
          <w:rFonts w:ascii="Arial" w:hAnsi="Arial" w:cs="Arial"/>
          <w:lang w:val="en-US"/>
        </w:rPr>
        <w:t xml:space="preserve">       </w:t>
      </w:r>
      <w:r w:rsidR="009234C1" w:rsidRPr="00FF6D1D">
        <w:rPr>
          <w:rFonts w:ascii="Arial" w:hAnsi="Arial" w:cs="Arial"/>
          <w:lang w:val="id-ID"/>
        </w:rPr>
        <w:t xml:space="preserve">Kegiatan bakti sosial integrasi layanan keperawatan komplementer </w:t>
      </w:r>
      <w:r>
        <w:rPr>
          <w:rFonts w:ascii="Arial" w:hAnsi="Arial" w:cs="Arial"/>
          <w:lang w:val="id-ID"/>
        </w:rPr>
        <w:t>akupuntur menunjukkan hasil</w:t>
      </w:r>
      <w:r w:rsidR="009234C1" w:rsidRPr="00FF6D1D">
        <w:rPr>
          <w:rFonts w:ascii="Arial" w:hAnsi="Arial" w:cs="Arial"/>
          <w:lang w:val="id-ID"/>
        </w:rPr>
        <w:t xml:space="preserve"> positif dalam menurunkan intensitas nyeri dan meningkatkan mob</w:t>
      </w:r>
      <w:r>
        <w:rPr>
          <w:rFonts w:ascii="Arial" w:hAnsi="Arial" w:cs="Arial"/>
          <w:lang w:val="id-ID"/>
        </w:rPr>
        <w:t>ilitas fisik pada peserta yang mengalami</w:t>
      </w:r>
      <w:r w:rsidR="009234C1" w:rsidRPr="00FF6D1D">
        <w:rPr>
          <w:rFonts w:ascii="Arial" w:hAnsi="Arial" w:cs="Arial"/>
          <w:lang w:val="id-ID"/>
        </w:rPr>
        <w:t xml:space="preserve"> gangguan neuromuskuler. Sebagian besar peserta mengalami perbaikan skala nyeri, peningkatan kekuatan otot berdasarkan skor MMT, serta menunjukkan respons kepuasan yang tinggi terhadap terapi yang diberikan. </w:t>
      </w:r>
      <w:r w:rsidR="009234C1" w:rsidRPr="00FF6D1D">
        <w:rPr>
          <w:rFonts w:ascii="Arial" w:hAnsi="Arial" w:cs="Arial"/>
          <w:lang w:val="en-US"/>
        </w:rPr>
        <w:t>P</w:t>
      </w:r>
      <w:r w:rsidR="009234C1" w:rsidRPr="00FF6D1D">
        <w:rPr>
          <w:rFonts w:ascii="Arial" w:hAnsi="Arial" w:cs="Arial"/>
          <w:lang w:val="id-ID"/>
        </w:rPr>
        <w:t>emeriksaan kesehatan yang dilakukan turut meningkatkan kesadaran masyarakat terhadap status kesehatannya, termasuk tekanan darah, gula darah, kolesterol, dan asam urat. Secara keseluruhan, kegiatan ini tidak hanya memberikan manfaat terapeutik, tetapi juga memperkuat upaya promotif dan preventif melalui edukasi kesehatan dan deteksi dini penyakit tidak menular.</w:t>
      </w:r>
    </w:p>
    <w:p w:rsidR="009234C1" w:rsidRPr="00FF6D1D" w:rsidRDefault="009234C1" w:rsidP="009234C1">
      <w:pPr>
        <w:pStyle w:val="IEEEParagraph"/>
        <w:rPr>
          <w:rFonts w:ascii="Arial" w:hAnsi="Arial" w:cs="Arial"/>
          <w:lang w:val="id-ID"/>
        </w:rPr>
      </w:pPr>
    </w:p>
    <w:p w:rsidR="009234C1" w:rsidRPr="00FF6D1D" w:rsidRDefault="009234C1" w:rsidP="009234C1">
      <w:pPr>
        <w:pStyle w:val="IEEEParagraph"/>
        <w:ind w:firstLine="0"/>
        <w:rPr>
          <w:rFonts w:ascii="Arial" w:hAnsi="Arial" w:cs="Arial"/>
          <w:b/>
          <w:lang w:val="id-ID"/>
        </w:rPr>
      </w:pPr>
      <w:r w:rsidRPr="00FF6D1D">
        <w:rPr>
          <w:rFonts w:ascii="Arial" w:hAnsi="Arial" w:cs="Arial"/>
          <w:b/>
          <w:lang w:val="en-US"/>
        </w:rPr>
        <w:t xml:space="preserve">2. </w:t>
      </w:r>
      <w:r w:rsidRPr="00FF6D1D">
        <w:rPr>
          <w:rFonts w:ascii="Arial" w:hAnsi="Arial" w:cs="Arial"/>
          <w:b/>
          <w:lang w:val="id-ID"/>
        </w:rPr>
        <w:t xml:space="preserve">Saran </w:t>
      </w:r>
    </w:p>
    <w:p w:rsidR="00901894" w:rsidRPr="003B1638" w:rsidRDefault="00901894" w:rsidP="003B1638">
      <w:pPr>
        <w:pStyle w:val="IEEEParagraph"/>
        <w:numPr>
          <w:ilvl w:val="1"/>
          <w:numId w:val="29"/>
        </w:numPr>
        <w:ind w:left="709" w:hanging="425"/>
        <w:rPr>
          <w:rFonts w:ascii="Arial" w:hAnsi="Arial" w:cs="Arial"/>
          <w:lang w:val="id-ID"/>
        </w:rPr>
      </w:pPr>
      <w:r w:rsidRPr="003B1638">
        <w:rPr>
          <w:rFonts w:ascii="Arial" w:hAnsi="Arial" w:cs="Arial"/>
          <w:lang w:val="en-US"/>
        </w:rPr>
        <w:t>K</w:t>
      </w:r>
      <w:r w:rsidR="009234C1" w:rsidRPr="003B1638">
        <w:rPr>
          <w:rFonts w:ascii="Arial" w:hAnsi="Arial" w:cs="Arial"/>
          <w:lang w:val="id-ID"/>
        </w:rPr>
        <w:t xml:space="preserve">egiatan bakti sosial dengan integrasi terapi komplementer dilaksanakan secara berkala dan terprogram untuk mempertahankan keberlanjutan efek terapi, khususnya dalam pengendalian nyeri kronis dan gangguan mobilitas. </w:t>
      </w:r>
    </w:p>
    <w:p w:rsidR="00901894" w:rsidRPr="003B1638" w:rsidRDefault="00FF6D1D" w:rsidP="003B1638">
      <w:pPr>
        <w:pStyle w:val="IEEEParagraph"/>
        <w:numPr>
          <w:ilvl w:val="0"/>
          <w:numId w:val="29"/>
        </w:numPr>
        <w:ind w:left="709" w:hanging="425"/>
        <w:rPr>
          <w:rFonts w:ascii="Arial" w:hAnsi="Arial" w:cs="Arial"/>
          <w:lang w:val="id-ID"/>
        </w:rPr>
      </w:pPr>
      <w:r w:rsidRPr="003B1638">
        <w:rPr>
          <w:rFonts w:ascii="Arial" w:hAnsi="Arial" w:cs="Arial"/>
          <w:lang w:val="en-US"/>
        </w:rPr>
        <w:t>K</w:t>
      </w:r>
      <w:r w:rsidR="009234C1" w:rsidRPr="003B1638">
        <w:rPr>
          <w:rFonts w:ascii="Arial" w:hAnsi="Arial" w:cs="Arial"/>
          <w:lang w:val="id-ID"/>
        </w:rPr>
        <w:t xml:space="preserve">olaborasi lintas profesi serta tindak lanjut berupa monitoring berkala bagi peserta dengan faktor risiko penyakit tidak menular. </w:t>
      </w:r>
    </w:p>
    <w:p w:rsidR="009234C1" w:rsidRPr="003B1638" w:rsidRDefault="00FF6D1D" w:rsidP="003B1638">
      <w:pPr>
        <w:pStyle w:val="IEEEParagraph"/>
        <w:numPr>
          <w:ilvl w:val="0"/>
          <w:numId w:val="29"/>
        </w:numPr>
        <w:ind w:left="709" w:hanging="425"/>
        <w:rPr>
          <w:rFonts w:ascii="Arial" w:hAnsi="Arial" w:cs="Arial"/>
          <w:lang w:val="id-ID"/>
        </w:rPr>
      </w:pPr>
      <w:r w:rsidRPr="003B1638">
        <w:rPr>
          <w:rFonts w:ascii="Arial" w:hAnsi="Arial" w:cs="Arial"/>
          <w:lang w:val="en-US"/>
        </w:rPr>
        <w:t>P</w:t>
      </w:r>
      <w:r w:rsidR="009234C1" w:rsidRPr="003B1638">
        <w:rPr>
          <w:rFonts w:ascii="Arial" w:hAnsi="Arial" w:cs="Arial"/>
          <w:lang w:val="id-ID"/>
        </w:rPr>
        <w:t xml:space="preserve">enguatan edukasi self-care dan kombinasi terapi komplementer dengan latihan fisik sederhana di rumah dapat membantu mempertahankan hasil intervensi. </w:t>
      </w:r>
    </w:p>
    <w:p w:rsidR="00AC26AE" w:rsidRPr="003B1638" w:rsidRDefault="00AC26AE" w:rsidP="00AC26AE">
      <w:pPr>
        <w:pStyle w:val="IEEEParagraph"/>
        <w:spacing w:line="276" w:lineRule="auto"/>
        <w:ind w:firstLine="0"/>
        <w:rPr>
          <w:rFonts w:ascii="Arial" w:hAnsi="Arial" w:cs="Arial"/>
          <w:lang w:val="en-US"/>
        </w:rPr>
      </w:pPr>
    </w:p>
    <w:p w:rsidR="00AC26AE" w:rsidRPr="001C0CCC" w:rsidRDefault="00AC26AE" w:rsidP="00AC26AE">
      <w:pPr>
        <w:pStyle w:val="IEEEHeading1"/>
        <w:numPr>
          <w:ilvl w:val="0"/>
          <w:numId w:val="0"/>
        </w:numPr>
        <w:spacing w:before="0" w:after="0" w:line="276" w:lineRule="auto"/>
        <w:jc w:val="left"/>
        <w:rPr>
          <w:rFonts w:ascii="Arial" w:hAnsi="Arial" w:cs="Arial"/>
          <w:b/>
          <w:sz w:val="25"/>
          <w:szCs w:val="25"/>
          <w:lang w:val="en-US"/>
        </w:rPr>
      </w:pPr>
      <w:r w:rsidRPr="001C0CCC">
        <w:rPr>
          <w:rFonts w:ascii="Arial" w:hAnsi="Arial" w:cs="Arial"/>
          <w:b/>
          <w:sz w:val="25"/>
          <w:szCs w:val="25"/>
          <w:lang w:val="en-US"/>
        </w:rPr>
        <w:t>UCAPAN TERIMA KASIH</w:t>
      </w:r>
    </w:p>
    <w:p w:rsidR="00AC26AE" w:rsidRDefault="00901894" w:rsidP="00AC26AE">
      <w:pPr>
        <w:pStyle w:val="IEEEParagraph"/>
        <w:spacing w:line="276" w:lineRule="auto"/>
        <w:ind w:firstLine="0"/>
        <w:rPr>
          <w:rFonts w:ascii="Arial" w:hAnsi="Arial" w:cs="Arial"/>
          <w:lang w:val="sv-SE"/>
        </w:rPr>
      </w:pPr>
      <w:r w:rsidRPr="00901894">
        <w:rPr>
          <w:rFonts w:ascii="Arial" w:hAnsi="Arial" w:cs="Arial"/>
          <w:lang w:val="sv-SE"/>
        </w:rPr>
        <w:t>Tim pelaksana pengabdian masyarakat menyampaikan apresiasi dan terima kasih yang sebesar-besarnya kepada seluruh mitra yang telah mendukung terselenggar</w:t>
      </w:r>
      <w:r>
        <w:rPr>
          <w:rFonts w:ascii="Arial" w:hAnsi="Arial" w:cs="Arial"/>
          <w:lang w:val="sv-SE"/>
        </w:rPr>
        <w:t xml:space="preserve">anya kegiatan bakti sosial : </w:t>
      </w:r>
    </w:p>
    <w:p w:rsidR="00901894" w:rsidRDefault="00901894" w:rsidP="00901894">
      <w:pPr>
        <w:pStyle w:val="IEEEParagraph"/>
        <w:numPr>
          <w:ilvl w:val="0"/>
          <w:numId w:val="27"/>
        </w:numPr>
        <w:spacing w:line="276" w:lineRule="auto"/>
        <w:ind w:left="426" w:hanging="426"/>
        <w:rPr>
          <w:rFonts w:ascii="Arial" w:hAnsi="Arial" w:cs="Arial"/>
          <w:lang w:val="sv-SE"/>
        </w:rPr>
      </w:pPr>
      <w:r w:rsidRPr="00901894">
        <w:rPr>
          <w:rFonts w:ascii="Arial" w:hAnsi="Arial" w:cs="Arial"/>
          <w:lang w:val="sv-SE"/>
        </w:rPr>
        <w:t>Rumah Sakit Wongso Negoro (RSWN) Semarang</w:t>
      </w:r>
    </w:p>
    <w:p w:rsidR="00901894" w:rsidRDefault="00901894" w:rsidP="00901894">
      <w:pPr>
        <w:pStyle w:val="IEEEParagraph"/>
        <w:numPr>
          <w:ilvl w:val="0"/>
          <w:numId w:val="27"/>
        </w:numPr>
        <w:spacing w:line="276" w:lineRule="auto"/>
        <w:ind w:left="426" w:hanging="426"/>
        <w:rPr>
          <w:rFonts w:ascii="Arial" w:hAnsi="Arial" w:cs="Arial"/>
          <w:lang w:val="sv-SE"/>
        </w:rPr>
      </w:pPr>
      <w:r>
        <w:rPr>
          <w:rFonts w:ascii="Arial" w:hAnsi="Arial" w:cs="Arial"/>
          <w:lang w:val="sv-SE"/>
        </w:rPr>
        <w:t xml:space="preserve">Tim medis dan </w:t>
      </w:r>
      <w:r w:rsidRPr="00901894">
        <w:rPr>
          <w:rFonts w:ascii="Arial" w:hAnsi="Arial" w:cs="Arial"/>
          <w:lang w:val="sv-SE"/>
        </w:rPr>
        <w:t>Dokter LKNU</w:t>
      </w:r>
      <w:r>
        <w:rPr>
          <w:rFonts w:ascii="Arial" w:hAnsi="Arial" w:cs="Arial"/>
          <w:lang w:val="sv-SE"/>
        </w:rPr>
        <w:t xml:space="preserve"> Temanggung</w:t>
      </w:r>
    </w:p>
    <w:p w:rsidR="00901894" w:rsidRDefault="00901894" w:rsidP="00901894">
      <w:pPr>
        <w:pStyle w:val="IEEEParagraph"/>
        <w:numPr>
          <w:ilvl w:val="0"/>
          <w:numId w:val="27"/>
        </w:numPr>
        <w:spacing w:line="276" w:lineRule="auto"/>
        <w:ind w:left="426" w:hanging="426"/>
        <w:rPr>
          <w:rFonts w:ascii="Arial" w:hAnsi="Arial" w:cs="Arial"/>
          <w:lang w:val="sv-SE"/>
        </w:rPr>
      </w:pPr>
      <w:r w:rsidRPr="00901894">
        <w:rPr>
          <w:rFonts w:ascii="Arial" w:hAnsi="Arial" w:cs="Arial"/>
          <w:lang w:val="sv-SE"/>
        </w:rPr>
        <w:t>Nu-Care Laziznu Temanggung</w:t>
      </w:r>
    </w:p>
    <w:p w:rsidR="00901894" w:rsidRDefault="00901894" w:rsidP="00901894">
      <w:pPr>
        <w:pStyle w:val="IEEEParagraph"/>
        <w:numPr>
          <w:ilvl w:val="0"/>
          <w:numId w:val="27"/>
        </w:numPr>
        <w:spacing w:line="276" w:lineRule="auto"/>
        <w:ind w:left="426" w:hanging="426"/>
        <w:rPr>
          <w:rFonts w:ascii="Arial" w:hAnsi="Arial" w:cs="Arial"/>
          <w:lang w:val="sv-SE"/>
        </w:rPr>
      </w:pPr>
      <w:r w:rsidRPr="00901894">
        <w:rPr>
          <w:rFonts w:ascii="Arial" w:hAnsi="Arial" w:cs="Arial"/>
          <w:lang w:val="sv-SE"/>
        </w:rPr>
        <w:t>Yayasan Perguruan Tinggi Nusantara</w:t>
      </w:r>
    </w:p>
    <w:p w:rsidR="003B1638" w:rsidRPr="003B1638" w:rsidRDefault="000E11D4" w:rsidP="003B1638">
      <w:pPr>
        <w:pStyle w:val="ListParagraph"/>
        <w:numPr>
          <w:ilvl w:val="0"/>
          <w:numId w:val="27"/>
        </w:numPr>
        <w:rPr>
          <w:rFonts w:ascii="Arial" w:hAnsi="Arial" w:cs="Arial"/>
          <w:lang w:val="sv-SE"/>
        </w:rPr>
      </w:pPr>
      <w:r>
        <w:rPr>
          <w:rFonts w:ascii="Arial" w:hAnsi="Arial" w:cs="Arial"/>
          <w:lang w:val="sv-SE"/>
        </w:rPr>
        <w:t xml:space="preserve"> </w:t>
      </w:r>
      <w:r w:rsidR="00901894" w:rsidRPr="003B1638">
        <w:rPr>
          <w:rFonts w:ascii="Arial" w:hAnsi="Arial" w:cs="Arial"/>
          <w:lang w:val="sv-SE"/>
        </w:rPr>
        <w:t>Puskesmas Darmarini Temanggung</w:t>
      </w:r>
      <w:r w:rsidR="003B1638" w:rsidRPr="003B1638">
        <w:t xml:space="preserve"> </w:t>
      </w:r>
    </w:p>
    <w:p w:rsidR="003B1638" w:rsidRPr="003B1638" w:rsidRDefault="000E11D4" w:rsidP="003B1638">
      <w:pPr>
        <w:pStyle w:val="ListParagraph"/>
        <w:numPr>
          <w:ilvl w:val="0"/>
          <w:numId w:val="27"/>
        </w:numPr>
        <w:rPr>
          <w:rFonts w:ascii="Arial" w:hAnsi="Arial" w:cs="Arial"/>
          <w:lang w:val="sv-SE"/>
        </w:rPr>
      </w:pPr>
      <w:r>
        <w:rPr>
          <w:rFonts w:ascii="Arial" w:hAnsi="Arial" w:cs="Arial"/>
          <w:lang w:val="sv-SE"/>
        </w:rPr>
        <w:lastRenderedPageBreak/>
        <w:t xml:space="preserve"> </w:t>
      </w:r>
      <w:r w:rsidR="003B1638" w:rsidRPr="003B1638">
        <w:rPr>
          <w:rFonts w:ascii="Arial" w:hAnsi="Arial" w:cs="Arial"/>
          <w:lang w:val="sv-SE"/>
        </w:rPr>
        <w:t>Direktur Akper Alkautsar Temanggung</w:t>
      </w:r>
    </w:p>
    <w:p w:rsidR="00AC26AE" w:rsidRDefault="00901894" w:rsidP="00901894">
      <w:pPr>
        <w:pStyle w:val="IEEEParagraph"/>
        <w:numPr>
          <w:ilvl w:val="0"/>
          <w:numId w:val="27"/>
        </w:numPr>
        <w:spacing w:line="276" w:lineRule="auto"/>
        <w:ind w:left="426" w:hanging="426"/>
        <w:rPr>
          <w:rFonts w:ascii="Arial" w:hAnsi="Arial" w:cs="Arial"/>
          <w:lang w:val="sv-SE"/>
        </w:rPr>
      </w:pPr>
      <w:r>
        <w:rPr>
          <w:rFonts w:ascii="Arial" w:hAnsi="Arial" w:cs="Arial"/>
          <w:lang w:val="sv-SE"/>
        </w:rPr>
        <w:t>Motuba dan</w:t>
      </w:r>
      <w:r w:rsidRPr="00901894">
        <w:rPr>
          <w:rFonts w:ascii="Arial" w:hAnsi="Arial" w:cs="Arial"/>
          <w:lang w:val="sv-SE"/>
        </w:rPr>
        <w:t xml:space="preserve"> Bekakas.</w:t>
      </w:r>
    </w:p>
    <w:p w:rsidR="00901894" w:rsidRPr="00901894" w:rsidRDefault="00901894" w:rsidP="00901894">
      <w:pPr>
        <w:pStyle w:val="IEEEParagraph"/>
        <w:numPr>
          <w:ilvl w:val="0"/>
          <w:numId w:val="27"/>
        </w:numPr>
        <w:spacing w:line="276" w:lineRule="auto"/>
        <w:ind w:left="426" w:hanging="426"/>
        <w:rPr>
          <w:rFonts w:ascii="Arial" w:hAnsi="Arial" w:cs="Arial"/>
          <w:lang w:val="sv-SE"/>
        </w:rPr>
      </w:pPr>
      <w:r>
        <w:rPr>
          <w:rFonts w:ascii="Arial" w:hAnsi="Arial" w:cs="Arial"/>
          <w:lang w:val="sv-SE"/>
        </w:rPr>
        <w:t>Mahasiswa Jurusan akupuntur DIII Poltekes Surakarta</w:t>
      </w:r>
    </w:p>
    <w:p w:rsidR="00901894" w:rsidRDefault="00901894" w:rsidP="00901894">
      <w:pPr>
        <w:pStyle w:val="IEEEParagraph"/>
        <w:spacing w:line="276" w:lineRule="auto"/>
        <w:ind w:firstLine="0"/>
        <w:rPr>
          <w:rFonts w:ascii="Arial" w:hAnsi="Arial" w:cs="Arial"/>
          <w:lang w:val="sv-SE"/>
        </w:rPr>
      </w:pPr>
      <w:r>
        <w:rPr>
          <w:rFonts w:ascii="Arial" w:hAnsi="Arial" w:cs="Arial"/>
          <w:lang w:val="sv-SE"/>
        </w:rPr>
        <w:t>9.   Pusat Penelitian dan Pengabdian Masyarakat Akper Alkautsar Temanggung</w:t>
      </w:r>
    </w:p>
    <w:p w:rsidR="00901894" w:rsidRPr="001C0CCC" w:rsidRDefault="00901894" w:rsidP="00901894">
      <w:pPr>
        <w:pStyle w:val="IEEEParagraph"/>
        <w:spacing w:line="276" w:lineRule="auto"/>
        <w:ind w:firstLine="0"/>
        <w:rPr>
          <w:rFonts w:ascii="Arial" w:hAnsi="Arial" w:cs="Arial"/>
          <w:lang w:val="sv-SE"/>
        </w:rPr>
      </w:pPr>
      <w:r>
        <w:rPr>
          <w:rFonts w:ascii="Arial" w:hAnsi="Arial" w:cs="Arial"/>
          <w:lang w:val="sv-SE"/>
        </w:rPr>
        <w:t>10. KBIHU Babusalam Temanggung</w:t>
      </w:r>
    </w:p>
    <w:p w:rsidR="00AC26AE" w:rsidRDefault="00AC26AE" w:rsidP="00901894">
      <w:pPr>
        <w:pStyle w:val="IEEEHeading1"/>
        <w:numPr>
          <w:ilvl w:val="0"/>
          <w:numId w:val="0"/>
        </w:numPr>
        <w:spacing w:before="0" w:after="0" w:line="276" w:lineRule="auto"/>
        <w:ind w:left="709" w:hanging="709"/>
        <w:jc w:val="left"/>
        <w:rPr>
          <w:rFonts w:ascii="Arial" w:hAnsi="Arial" w:cs="Arial"/>
          <w:b/>
          <w:sz w:val="25"/>
          <w:szCs w:val="25"/>
          <w:lang w:val="id-ID"/>
        </w:rPr>
      </w:pPr>
    </w:p>
    <w:p w:rsidR="00AC26AE" w:rsidRDefault="00AC26AE" w:rsidP="00AC26AE">
      <w:pPr>
        <w:pStyle w:val="IEEEHeading1"/>
        <w:numPr>
          <w:ilvl w:val="0"/>
          <w:numId w:val="0"/>
        </w:numPr>
        <w:spacing w:before="0" w:after="0" w:line="276" w:lineRule="auto"/>
        <w:jc w:val="left"/>
        <w:rPr>
          <w:rFonts w:ascii="Arial" w:hAnsi="Arial" w:cs="Arial"/>
          <w:b/>
          <w:sz w:val="25"/>
          <w:szCs w:val="25"/>
          <w:lang w:val="id-ID"/>
        </w:rPr>
      </w:pPr>
      <w:r>
        <w:rPr>
          <w:rFonts w:ascii="Arial" w:hAnsi="Arial" w:cs="Arial"/>
          <w:b/>
          <w:sz w:val="25"/>
          <w:szCs w:val="25"/>
          <w:lang w:val="id-ID"/>
        </w:rPr>
        <w:t>REFERENSI</w:t>
      </w:r>
    </w:p>
    <w:p w:rsidR="00AC26AE" w:rsidRPr="00AC26AE" w:rsidRDefault="00AC26AE" w:rsidP="00AC26AE">
      <w:pPr>
        <w:pStyle w:val="IEEEParagraph"/>
        <w:rPr>
          <w:lang w:val="id-ID"/>
        </w:rPr>
      </w:pPr>
    </w:p>
    <w:p w:rsidR="009234C1" w:rsidRPr="00C64FB9" w:rsidRDefault="004C466D" w:rsidP="00901894">
      <w:pPr>
        <w:widowControl w:val="0"/>
        <w:autoSpaceDE w:val="0"/>
        <w:autoSpaceDN w:val="0"/>
        <w:adjustRightInd w:val="0"/>
        <w:ind w:left="640" w:hanging="640"/>
        <w:jc w:val="both"/>
        <w:rPr>
          <w:rFonts w:ascii="Arial" w:hAnsi="Arial" w:cs="Arial"/>
          <w:noProof/>
        </w:rPr>
      </w:pPr>
      <w:r w:rsidRPr="004C466D">
        <w:rPr>
          <w:lang w:val="en-US"/>
        </w:rPr>
        <w:t xml:space="preserve"> </w:t>
      </w:r>
      <w:r w:rsidR="00AC26AE" w:rsidRPr="00C64FB9">
        <w:rPr>
          <w:rFonts w:ascii="Arial" w:hAnsi="Arial" w:cs="Arial"/>
          <w:lang w:val="en-US"/>
        </w:rPr>
        <w:fldChar w:fldCharType="begin" w:fldLock="1"/>
      </w:r>
      <w:r w:rsidR="00AC26AE" w:rsidRPr="00C64FB9">
        <w:rPr>
          <w:rFonts w:ascii="Arial" w:hAnsi="Arial" w:cs="Arial"/>
          <w:lang w:val="en-US"/>
        </w:rPr>
        <w:instrText xml:space="preserve">ADDIN Mendeley Bibliography CSL_BIBLIOGRAPHY </w:instrText>
      </w:r>
      <w:r w:rsidR="00AC26AE" w:rsidRPr="00C64FB9">
        <w:rPr>
          <w:rFonts w:ascii="Arial" w:hAnsi="Arial" w:cs="Arial"/>
          <w:lang w:val="en-US"/>
        </w:rPr>
        <w:fldChar w:fldCharType="separate"/>
      </w:r>
      <w:r w:rsidR="009234C1" w:rsidRPr="00C64FB9">
        <w:rPr>
          <w:rFonts w:ascii="Arial" w:hAnsi="Arial" w:cs="Arial"/>
          <w:noProof/>
        </w:rPr>
        <w:t xml:space="preserve">1. </w:t>
      </w:r>
      <w:r w:rsidR="009234C1" w:rsidRPr="00C64FB9">
        <w:rPr>
          <w:rFonts w:ascii="Arial" w:hAnsi="Arial" w:cs="Arial"/>
          <w:noProof/>
        </w:rPr>
        <w:tab/>
        <w:t>Sahin N, Devrimsel G. The Effects and Characteristics of Musculoskeletal Pain on Quality of Life in Geriatric Patients. Eur</w:t>
      </w:r>
      <w:r w:rsidR="00EA73FF">
        <w:rPr>
          <w:rFonts w:ascii="Arial" w:hAnsi="Arial" w:cs="Arial"/>
          <w:noProof/>
        </w:rPr>
        <w:t>opean</w:t>
      </w:r>
      <w:r w:rsidR="009234C1" w:rsidRPr="00C64FB9">
        <w:rPr>
          <w:rFonts w:ascii="Arial" w:hAnsi="Arial" w:cs="Arial"/>
          <w:noProof/>
        </w:rPr>
        <w:t xml:space="preserve"> J</w:t>
      </w:r>
      <w:r w:rsidR="00EA73FF">
        <w:rPr>
          <w:rFonts w:ascii="Arial" w:hAnsi="Arial" w:cs="Arial"/>
          <w:noProof/>
        </w:rPr>
        <w:t>ournal</w:t>
      </w:r>
      <w:r w:rsidR="009234C1" w:rsidRPr="00C64FB9">
        <w:rPr>
          <w:rFonts w:ascii="Arial" w:hAnsi="Arial" w:cs="Arial"/>
          <w:noProof/>
        </w:rPr>
        <w:t xml:space="preserve"> Geriatr</w:t>
      </w:r>
      <w:r w:rsidR="00EA73FF">
        <w:rPr>
          <w:rFonts w:ascii="Arial" w:hAnsi="Arial" w:cs="Arial"/>
          <w:noProof/>
        </w:rPr>
        <w:t>i</w:t>
      </w:r>
      <w:r w:rsidR="009234C1" w:rsidRPr="00C64FB9">
        <w:rPr>
          <w:rFonts w:ascii="Arial" w:hAnsi="Arial" w:cs="Arial"/>
          <w:noProof/>
        </w:rPr>
        <w:t xml:space="preserve"> Gerontol</w:t>
      </w:r>
      <w:r w:rsidR="00EA73FF">
        <w:rPr>
          <w:rFonts w:ascii="Arial" w:hAnsi="Arial" w:cs="Arial"/>
          <w:noProof/>
        </w:rPr>
        <w:t>ogy</w:t>
      </w:r>
      <w:r w:rsidR="009234C1" w:rsidRPr="00C64FB9">
        <w:rPr>
          <w:rFonts w:ascii="Arial" w:hAnsi="Arial" w:cs="Arial"/>
          <w:noProof/>
        </w:rPr>
        <w:t xml:space="preserve">. 2020;2(1):13–7.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2. </w:t>
      </w:r>
      <w:r w:rsidRPr="00C64FB9">
        <w:rPr>
          <w:rFonts w:ascii="Arial" w:hAnsi="Arial" w:cs="Arial"/>
          <w:noProof/>
        </w:rPr>
        <w:tab/>
        <w:t>Brendon S, Pat S, Sandi P. Mobility Limitations and Fall-Related Factors Contribute to the Reduced Health-Related Quality of Life in Older Adults With Chronic Musculoskeletal Pain. Pain Pr [Internet]. 2016;16. Available from: https://pubmed.ncbi.nlm.nih.gov/25469983/</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3. </w:t>
      </w:r>
      <w:r w:rsidRPr="00C64FB9">
        <w:rPr>
          <w:rFonts w:ascii="Arial" w:hAnsi="Arial" w:cs="Arial"/>
          <w:noProof/>
        </w:rPr>
        <w:tab/>
        <w:t>Cieza A, Causey K, Kamenov K, Hanson SW, Chatterji S, Vos T, et al. Articles Global estimates of the need for rehabilitation based on the Global Burden of Disease study 2019 : a systematic analysis for the Global Burden of Disease Study 2019. Lancet [Internet]. 2020;396(10267):2006–17. Available from: http://dx.doi.org/10.1016/S0140-6736(20)32340-0</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4. </w:t>
      </w:r>
      <w:r w:rsidRPr="00C64FB9">
        <w:rPr>
          <w:rFonts w:ascii="Arial" w:hAnsi="Arial" w:cs="Arial"/>
          <w:noProof/>
        </w:rPr>
        <w:tab/>
        <w:t xml:space="preserve">Nurseptiani D, Tresnowati I, Maghfiroh A. Analysis Of The Occurrence Of Muskuloskeletal Disorder In The Elderly In Kedungwuni Analisis Kejadian Gangguan Muskuloskeletal Pada Lanjut Usia Di Wilayah Kecamatan Kedungwuni. In: The 16th University Research Colloqium 2022 Universitas Muhammadiyah Pekajangan Pekalongan. Pekalongan: LPPM PTMA; 2022. p. 410–7.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5. </w:t>
      </w:r>
      <w:r w:rsidRPr="00C64FB9">
        <w:rPr>
          <w:rFonts w:ascii="Arial" w:hAnsi="Arial" w:cs="Arial"/>
          <w:noProof/>
        </w:rPr>
        <w:tab/>
        <w:t xml:space="preserve">Edelyne J, Silvana WYO, Mawadah AR. </w:t>
      </w:r>
      <w:r w:rsidR="00C72734" w:rsidRPr="00C64FB9">
        <w:rPr>
          <w:rFonts w:ascii="Arial" w:hAnsi="Arial" w:cs="Arial"/>
          <w:noProof/>
        </w:rPr>
        <w:t xml:space="preserve">Gambaran Demografi Dan Peta Distribusi Penyakit Neuromuskular Onset Dewasa Di Rsup Dr. Sardjito </w:t>
      </w:r>
      <w:bookmarkStart w:id="0" w:name="_GoBack"/>
      <w:bookmarkEnd w:id="0"/>
      <w:r w:rsidR="00C72734" w:rsidRPr="00C64FB9">
        <w:rPr>
          <w:rFonts w:ascii="Arial" w:hAnsi="Arial" w:cs="Arial"/>
          <w:noProof/>
        </w:rPr>
        <w:t>Yogyakarta</w:t>
      </w:r>
      <w:r w:rsidRPr="00C64FB9">
        <w:rPr>
          <w:rFonts w:ascii="Arial" w:hAnsi="Arial" w:cs="Arial"/>
          <w:noProof/>
        </w:rPr>
        <w:t xml:space="preserve"> Jessica Edelyne, dr. Yogik Onky Silvana Wijaya, Ph.D; dr. Mawaddah Ar Rochmah, Sp.N, Ph.D. Repos UGM [Internet]. 2025; Available from: http://etd.repository.ugm.ac.id/</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6. </w:t>
      </w:r>
      <w:r w:rsidRPr="00C64FB9">
        <w:rPr>
          <w:rFonts w:ascii="Arial" w:hAnsi="Arial" w:cs="Arial"/>
          <w:noProof/>
        </w:rPr>
        <w:tab/>
        <w:t xml:space="preserve">Aditama MA, Muntamah U. Jurnal Keperawatan Berbudaya Sehat Pengelolaan Gangguan Mobilitas Fisik pada Pasien Hemiparesis dengan Stroke Non Hemoragik. J Keperawatan Berbudaya Sehat. 2024;2(1).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7. </w:t>
      </w:r>
      <w:r w:rsidRPr="00C64FB9">
        <w:rPr>
          <w:rFonts w:ascii="Arial" w:hAnsi="Arial" w:cs="Arial"/>
          <w:noProof/>
        </w:rPr>
        <w:tab/>
        <w:t xml:space="preserve">Reni PY, Zuraida, Wiwit F, Ratna D. Edukasi dan pelatihan terapi komplementer (akupresur, akupuntur, dan bekam) sebagai upaya pencegahan dan perawatan mandiri. J Pengabdi Masy. 2025;2:122–9.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8. </w:t>
      </w:r>
      <w:r w:rsidRPr="00C64FB9">
        <w:rPr>
          <w:rFonts w:ascii="Arial" w:hAnsi="Arial" w:cs="Arial"/>
          <w:noProof/>
        </w:rPr>
        <w:tab/>
        <w:t xml:space="preserve">Agustina R, Majiding CM, Prabowo WC. Pengenalan dan Pemberian Terapi Komplementer Akupuntur Pada Masyarakat Desa Wonosari Kecamatan Penajam Paser Utara Kalimantan Timur. J Pengabdi Masy ABDIRA. 2023;3:23–32.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9. </w:t>
      </w:r>
      <w:r w:rsidRPr="00C64FB9">
        <w:rPr>
          <w:rFonts w:ascii="Arial" w:hAnsi="Arial" w:cs="Arial"/>
          <w:noProof/>
        </w:rPr>
        <w:tab/>
        <w:t xml:space="preserve">Tang SK, Mun M, Tse Y, Leung SF, Fotis T. The effectiveness , suitability , and sustainability of non-pharmacological methods of managing pain in community- dwelling older adults : a systematic review. BMC Public Health. 2019;19:1–10.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10. </w:t>
      </w:r>
      <w:r w:rsidRPr="00C64FB9">
        <w:rPr>
          <w:rFonts w:ascii="Arial" w:hAnsi="Arial" w:cs="Arial"/>
          <w:noProof/>
        </w:rPr>
        <w:tab/>
        <w:t xml:space="preserve">Ilmi T, Probosiwi N, Dhafin AA, Laili NF, Khadir MBA, Sukmawati DA-N, et al. Kegiatan Bakti Sosial Di Masyarakat Dalam Upaya Pengenalan Penyakit Sejak Dini. J Hum Educ. 2024;4(6):298–302.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11. </w:t>
      </w:r>
      <w:r w:rsidRPr="00C64FB9">
        <w:rPr>
          <w:rFonts w:ascii="Arial" w:hAnsi="Arial" w:cs="Arial"/>
          <w:noProof/>
        </w:rPr>
        <w:tab/>
        <w:t xml:space="preserve">Patilaiya H La, Ramli, Aja N, Yunus T. Pengabdian Masyarakat Melalui Kegiatan Bakti Sosial di Desa TatalekaKecamatan Jailolo Selatan </w:t>
      </w:r>
      <w:r w:rsidRPr="00C64FB9">
        <w:rPr>
          <w:rFonts w:ascii="Arial" w:hAnsi="Arial" w:cs="Arial"/>
          <w:noProof/>
        </w:rPr>
        <w:lastRenderedPageBreak/>
        <w:t xml:space="preserve">Kabupaten Halmahera Barat. J Pengabdi Masy. 2021;1(2):47–52.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12. </w:t>
      </w:r>
      <w:r w:rsidRPr="00C64FB9">
        <w:rPr>
          <w:rFonts w:ascii="Arial" w:hAnsi="Arial" w:cs="Arial"/>
          <w:noProof/>
        </w:rPr>
        <w:tab/>
        <w:t xml:space="preserve">Agil M, Wahyuni TS, Rakhmawati R, Studiawan H. Pelayanan Kesehatan Konvensional Dan Komplementer Terpadu Bagi Warga Binaan Lanjut Usia Di Wilayah Karang Gayam Teratai Surabaya. J Pengabdi Kpd Masy. 2020;26(3):162.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13. </w:t>
      </w:r>
      <w:r w:rsidRPr="00C64FB9">
        <w:rPr>
          <w:rFonts w:ascii="Arial" w:hAnsi="Arial" w:cs="Arial"/>
          <w:noProof/>
        </w:rPr>
        <w:tab/>
        <w:t>Riniasih W, Sutiyono, Suryani, A Pistanty M, Dewi Hapsari. Wahyu, Wahyunita A, et al. Kegiatan Bakti Sosial Layanan Pemeriksaan Kesehatan dan Terapi Komplementer BekamGratisdi Desa Kandangrejo,Kecamatan Brati,Kabupaten Grobogan. Rosandra Firdi Silvian [Internet]. 2023;9(2). Available from: https://cahayanegeriku.org/index.php/jpkm</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14. </w:t>
      </w:r>
      <w:r w:rsidRPr="00C64FB9">
        <w:rPr>
          <w:rFonts w:ascii="Arial" w:hAnsi="Arial" w:cs="Arial"/>
          <w:noProof/>
        </w:rPr>
        <w:tab/>
        <w:t>Wang J, Wu B, Tong Y, Wang X, Lu Z, Wang W. Effect of acupuncture combined with rehabilitation training on sensory impairment of patients with stroke: a network meta-analysis. BMC Complement Med Ther [Internet]. 2024;24(1):1–12. Available from: https://doi.org/10.1186/s12906-024-04401-9</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15. </w:t>
      </w:r>
      <w:r w:rsidRPr="00C64FB9">
        <w:rPr>
          <w:rFonts w:ascii="Arial" w:hAnsi="Arial" w:cs="Arial"/>
          <w:noProof/>
        </w:rPr>
        <w:tab/>
        <w:t>Handayani D, Handayani Y, Rukiah N. Keefektifan Terapi Akupuntur Terhadap Penurunan Intensitas Nyeri Pada Penderita Low Back Pain Di Poliklinik RSU Bunda Jakarta Tahun 2024. J Intelek Insa Cendikia [Internet]. 2025;2:8063–70. Available from: https://jicnusantara.com/index.php/jiic</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16. </w:t>
      </w:r>
      <w:r w:rsidRPr="00C64FB9">
        <w:rPr>
          <w:rFonts w:ascii="Arial" w:hAnsi="Arial" w:cs="Arial"/>
          <w:noProof/>
        </w:rPr>
        <w:tab/>
        <w:t xml:space="preserve">Noer A, Putri N, Saraspuri E, Karima FH. </w:t>
      </w:r>
      <w:r w:rsidR="00C72734" w:rsidRPr="00C64FB9">
        <w:rPr>
          <w:rFonts w:ascii="Arial" w:hAnsi="Arial" w:cs="Arial"/>
          <w:noProof/>
        </w:rPr>
        <w:t>Pemulihan Fungsional Pasien Stroke : Literature Review</w:t>
      </w:r>
      <w:r w:rsidRPr="00C64FB9">
        <w:rPr>
          <w:rFonts w:ascii="Arial" w:hAnsi="Arial" w:cs="Arial"/>
          <w:noProof/>
        </w:rPr>
        <w:t xml:space="preserve">. J Kesehat TAMBUSAI. 2025;6(September):10579–87.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17. </w:t>
      </w:r>
      <w:r w:rsidRPr="00C64FB9">
        <w:rPr>
          <w:rFonts w:ascii="Arial" w:hAnsi="Arial" w:cs="Arial"/>
          <w:noProof/>
        </w:rPr>
        <w:tab/>
        <w:t xml:space="preserve">Fan B, Xia Y, Feng Y, Yang X, Lin P, Fang J, et al. Research trends of acupuncture therapy for painful peripheral nervous system diseases from 2004 to 2023: a bibliometric and meta-analysis. Front Neurol. 2025;16(March).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18. </w:t>
      </w:r>
      <w:r w:rsidRPr="00C64FB9">
        <w:rPr>
          <w:rFonts w:ascii="Arial" w:hAnsi="Arial" w:cs="Arial"/>
          <w:noProof/>
        </w:rPr>
        <w:tab/>
        <w:t xml:space="preserve">M V, Maimoona DAR, Adil DM, Mohmad DR. Empowering communities: The unseen benefits of higher education engagement. Int J Adv Acad Stud. 2024;6(6):35–8.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19. </w:t>
      </w:r>
      <w:r w:rsidRPr="00C64FB9">
        <w:rPr>
          <w:rFonts w:ascii="Arial" w:hAnsi="Arial" w:cs="Arial"/>
          <w:noProof/>
        </w:rPr>
        <w:tab/>
        <w:t>Ilhamdan D, Leski R, Trapol F, Tunhasan M, Jusniarti J, Yanti L, et al. Program Bakti Sosial Kkn Sebagai Sarana Pengabdian Masyarakat : Analisis Pengalaman Mahasiswa. Community Dev J  J Pengabdi Masy [Internet]. 2025;6(2):2599–605. Available from: https://journal.universitaspahlawan.ac.id/index.php/cdj/article/view/43847</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20. </w:t>
      </w:r>
      <w:r w:rsidRPr="00C64FB9">
        <w:rPr>
          <w:rFonts w:ascii="Arial" w:hAnsi="Arial" w:cs="Arial"/>
          <w:noProof/>
        </w:rPr>
        <w:tab/>
        <w:t xml:space="preserve">Studi P, Anestesiologi K, Dahlan PM. </w:t>
      </w:r>
      <w:r w:rsidR="00C72734" w:rsidRPr="00C64FB9">
        <w:rPr>
          <w:rFonts w:ascii="Arial" w:hAnsi="Arial" w:cs="Arial"/>
          <w:noProof/>
        </w:rPr>
        <w:t>Budaya Lokal Dan Keperawatan Holistik</w:t>
      </w:r>
      <w:r w:rsidRPr="00C64FB9">
        <w:rPr>
          <w:rFonts w:ascii="Arial" w:hAnsi="Arial" w:cs="Arial"/>
          <w:noProof/>
        </w:rPr>
        <w:t xml:space="preserve"> Program Studi Keperawatan , STIKES Borneo Cendekia Medika JKM-Bid penggunaan terapi yang kurang aman , perspektif budaya lokal masih terbatas . J Kesehat Masy KEBIDANAN. 2025;12(01):48–53. </w:t>
      </w:r>
    </w:p>
    <w:p w:rsidR="004C466D" w:rsidRPr="00C64FB9" w:rsidRDefault="00AC26AE" w:rsidP="00901894">
      <w:pPr>
        <w:pStyle w:val="IEEEParagraph"/>
        <w:rPr>
          <w:rFonts w:ascii="Arial" w:hAnsi="Arial" w:cs="Arial"/>
          <w:lang w:val="en-US"/>
        </w:rPr>
      </w:pPr>
      <w:r w:rsidRPr="00C64FB9">
        <w:rPr>
          <w:rFonts w:ascii="Arial" w:hAnsi="Arial" w:cs="Arial"/>
          <w:lang w:val="en-US"/>
        </w:rPr>
        <w:fldChar w:fldCharType="end"/>
      </w:r>
    </w:p>
    <w:p w:rsidR="004C466D" w:rsidRPr="004C466D" w:rsidRDefault="004C466D" w:rsidP="00901894">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Default="004C466D" w:rsidP="004C466D">
      <w:pPr>
        <w:pStyle w:val="IEEEParagraph"/>
        <w:rPr>
          <w:lang w:val="en-US"/>
        </w:rPr>
      </w:pPr>
    </w:p>
    <w:p w:rsidR="004C466D" w:rsidRDefault="004C466D" w:rsidP="004C466D">
      <w:pPr>
        <w:pStyle w:val="IEEEParagraph"/>
        <w:rPr>
          <w:lang w:val="en-US"/>
        </w:rPr>
      </w:pPr>
    </w:p>
    <w:p w:rsidR="004C466D" w:rsidRDefault="004C466D" w:rsidP="004C466D">
      <w:pPr>
        <w:pStyle w:val="IEEEParagraph"/>
        <w:rPr>
          <w:lang w:val="en-US"/>
        </w:rPr>
      </w:pPr>
    </w:p>
    <w:p w:rsidR="004C466D" w:rsidRDefault="004C466D" w:rsidP="004C466D">
      <w:pPr>
        <w:pStyle w:val="IEEEParagraph"/>
        <w:rPr>
          <w:lang w:val="en-US"/>
        </w:rPr>
      </w:pPr>
    </w:p>
    <w:p w:rsidR="00021FDF" w:rsidRDefault="00021FDF" w:rsidP="004C466D">
      <w:pPr>
        <w:pStyle w:val="IEEEParagraph"/>
        <w:rPr>
          <w:lang w:val="en-US"/>
        </w:rPr>
      </w:pPr>
    </w:p>
    <w:p w:rsidR="00021FDF" w:rsidRDefault="00021FDF" w:rsidP="004C466D">
      <w:pPr>
        <w:pStyle w:val="IEEEParagraph"/>
        <w:rPr>
          <w:lang w:val="en-US"/>
        </w:rPr>
      </w:pPr>
    </w:p>
    <w:p w:rsidR="005F45B1" w:rsidRPr="001C0CCC" w:rsidRDefault="005F45B1" w:rsidP="005F45B1">
      <w:pPr>
        <w:pStyle w:val="References"/>
        <w:spacing w:line="276" w:lineRule="auto"/>
        <w:rPr>
          <w:rFonts w:ascii="Arial" w:hAnsi="Arial" w:cs="Arial"/>
          <w:sz w:val="24"/>
          <w:szCs w:val="24"/>
        </w:rPr>
      </w:pPr>
    </w:p>
    <w:sectPr w:rsidR="005F45B1" w:rsidRPr="001C0CCC"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454" w:rsidRDefault="00EC0454" w:rsidP="00A1414F">
      <w:r>
        <w:separator/>
      </w:r>
    </w:p>
  </w:endnote>
  <w:endnote w:type="continuationSeparator" w:id="0">
    <w:p w:rsidR="00EC0454" w:rsidRDefault="00EC0454"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Default="00EC0454" w:rsidP="00922A80">
    <w:pPr>
      <w:pStyle w:val="Footer"/>
      <w:jc w:val="center"/>
    </w:pPr>
    <w:sdt>
      <w:sdtPr>
        <w:id w:val="-303084485"/>
        <w:docPartObj>
          <w:docPartGallery w:val="Page Numbers (Bottom of Page)"/>
          <w:docPartUnique/>
        </w:docPartObj>
      </w:sdtPr>
      <w:sdtEndPr/>
      <w:sdtContent>
        <w:r w:rsidR="004C349D">
          <w:fldChar w:fldCharType="begin"/>
        </w:r>
        <w:r w:rsidR="004C349D">
          <w:instrText xml:space="preserve"> PAGE   \* MERGEFORMAT </w:instrText>
        </w:r>
        <w:r w:rsidR="004C349D">
          <w:fldChar w:fldCharType="separate"/>
        </w:r>
        <w:r w:rsidR="00EA73FF">
          <w:rPr>
            <w:noProof/>
          </w:rPr>
          <w:t>1</w:t>
        </w:r>
        <w:r w:rsidR="004C349D">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454" w:rsidRDefault="00EC0454" w:rsidP="00A1414F">
      <w:r>
        <w:separator/>
      </w:r>
    </w:p>
  </w:footnote>
  <w:footnote w:type="continuationSeparator" w:id="0">
    <w:p w:rsidR="00EC0454" w:rsidRDefault="00EC0454" w:rsidP="00A141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Pr="00420C35" w:rsidRDefault="004C349D" w:rsidP="006079BE">
    <w:pPr>
      <w:pStyle w:val="Header"/>
      <w:tabs>
        <w:tab w:val="clear" w:pos="9360"/>
      </w:tabs>
      <w:rPr>
        <w:rFonts w:ascii="Trebuchet MS" w:hAnsi="Trebuchet MS"/>
        <w:sz w:val="22"/>
        <w:szCs w:val="22"/>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Pr="005F45B1" w:rsidRDefault="004C349D"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EA73FF">
      <w:rPr>
        <w:noProof/>
        <w:sz w:val="22"/>
        <w:szCs w:val="22"/>
      </w:rPr>
      <w:t>11</w:t>
    </w:r>
    <w:r w:rsidRPr="005F45B1">
      <w:rPr>
        <w:noProof/>
        <w:sz w:val="22"/>
        <w:szCs w:val="22"/>
      </w:rPr>
      <w:fldChar w:fldCharType="end"/>
    </w:r>
  </w:p>
  <w:p w:rsidR="004C349D" w:rsidRPr="001A1D29" w:rsidRDefault="004C349D" w:rsidP="00613D89">
    <w:pPr>
      <w:pStyle w:val="Header"/>
      <w:jc w:val="right"/>
      <w:rPr>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Default="00EC0454">
    <w:pPr>
      <w:pStyle w:val="Header"/>
      <w:rPr>
        <w:noProof/>
        <w:lang w:val="en-US" w:eastAsia="en-US"/>
      </w:rPr>
    </w:pPr>
    <w:r>
      <w:rPr>
        <w:noProof/>
        <w:lang w:val="en-US" w:eastAsia="en-US"/>
      </w:rPr>
      <w:pict>
        <v:shapetype id="_x0000_t202" coordsize="21600,21600" o:spt="202" path="m,l,21600r21600,l21600,xe">
          <v:stroke joinstyle="miter"/>
          <v:path gradientshapeok="t" o:connecttype="rect"/>
        </v:shapetype>
        <v:shape id="_x0000_s2053" type="#_x0000_t202" style="position:absolute;margin-left:-51.55pt;margin-top:-9.15pt;width:290.35pt;height:78.3pt;z-index:251660288" strokecolor="white [3212]" strokeweight="0">
          <v:fill opacity="0"/>
          <v:textbox style="mso-next-textbox:#_x0000_s2053">
            <w:txbxContent>
              <w:p w:rsidR="004C349D" w:rsidRPr="001C0CCC" w:rsidRDefault="004C349D" w:rsidP="0015489E">
                <w:pPr>
                  <w:rPr>
                    <w:rFonts w:ascii="Arial" w:hAnsi="Arial" w:cs="Arial"/>
                    <w:b/>
                    <w:sz w:val="20"/>
                    <w:szCs w:val="20"/>
                  </w:rPr>
                </w:pPr>
                <w:r w:rsidRPr="001C0CCC">
                  <w:rPr>
                    <w:rFonts w:ascii="Arial" w:hAnsi="Arial" w:cs="Arial"/>
                    <w:b/>
                    <w:sz w:val="20"/>
                    <w:szCs w:val="20"/>
                  </w:rPr>
                  <w:t xml:space="preserve">VITAL </w:t>
                </w:r>
                <w:r>
                  <w:rPr>
                    <w:rFonts w:ascii="Arial" w:hAnsi="Arial" w:cs="Arial"/>
                    <w:b/>
                    <w:sz w:val="20"/>
                    <w:szCs w:val="20"/>
                  </w:rPr>
                  <w:t xml:space="preserve">KARSA </w:t>
                </w:r>
                <w:r w:rsidRPr="001C0CCC">
                  <w:rPr>
                    <w:rFonts w:ascii="Arial" w:hAnsi="Arial" w:cs="Arial"/>
                    <w:b/>
                    <w:sz w:val="20"/>
                    <w:szCs w:val="20"/>
                  </w:rPr>
                  <w:t>Jurnal Pengabdian dan Kewirausahaan</w:t>
                </w:r>
              </w:p>
              <w:p w:rsidR="004C349D" w:rsidRPr="001C0CCC" w:rsidRDefault="00EC0454" w:rsidP="0015489E">
                <w:pPr>
                  <w:rPr>
                    <w:rFonts w:ascii="Arial" w:hAnsi="Arial" w:cs="Arial"/>
                    <w:b/>
                    <w:sz w:val="20"/>
                    <w:szCs w:val="20"/>
                  </w:rPr>
                </w:pPr>
                <w:hyperlink r:id="rId1" w:history="1">
                  <w:r w:rsidR="004C349D" w:rsidRPr="001C0CCC">
                    <w:rPr>
                      <w:rStyle w:val="Hyperlink"/>
                      <w:rFonts w:ascii="Arial" w:hAnsi="Arial" w:cs="Arial"/>
                      <w:b/>
                      <w:sz w:val="20"/>
                      <w:szCs w:val="20"/>
                    </w:rPr>
                    <w:t>https://jurnal.akperalkautsar.ac.id/index.php/pengabdian</w:t>
                  </w:r>
                </w:hyperlink>
                <w:r w:rsidR="004C349D" w:rsidRPr="001C0CCC">
                  <w:rPr>
                    <w:rFonts w:ascii="Arial" w:hAnsi="Arial" w:cs="Arial"/>
                    <w:b/>
                    <w:sz w:val="20"/>
                    <w:szCs w:val="20"/>
                  </w:rPr>
                  <w:t xml:space="preserve"> </w:t>
                </w:r>
              </w:p>
              <w:p w:rsidR="004C349D" w:rsidRPr="001C0CCC" w:rsidRDefault="004C349D" w:rsidP="0015489E">
                <w:pPr>
                  <w:rPr>
                    <w:rFonts w:ascii="Arial" w:hAnsi="Arial" w:cs="Arial"/>
                    <w:b/>
                    <w:sz w:val="20"/>
                    <w:szCs w:val="20"/>
                  </w:rPr>
                </w:pPr>
                <w:r w:rsidRPr="001C0CCC">
                  <w:rPr>
                    <w:rFonts w:ascii="Arial" w:hAnsi="Arial" w:cs="Arial"/>
                    <w:b/>
                    <w:sz w:val="20"/>
                    <w:szCs w:val="20"/>
                  </w:rPr>
                  <w:t xml:space="preserve">Vol. </w:t>
                </w:r>
                <w:r>
                  <w:rPr>
                    <w:rFonts w:ascii="Arial" w:hAnsi="Arial" w:cs="Arial"/>
                    <w:b/>
                    <w:sz w:val="20"/>
                    <w:szCs w:val="20"/>
                  </w:rPr>
                  <w:t>1 No 1 (2025) November</w:t>
                </w:r>
                <w:r w:rsidRPr="001C0CCC">
                  <w:rPr>
                    <w:rFonts w:ascii="Arial" w:hAnsi="Arial" w:cs="Arial"/>
                    <w:b/>
                    <w:sz w:val="20"/>
                    <w:szCs w:val="20"/>
                  </w:rPr>
                  <w:t xml:space="preserve"> Hal. XX-XX</w:t>
                </w:r>
              </w:p>
              <w:p w:rsidR="004C349D" w:rsidRPr="001C0CCC" w:rsidRDefault="004C349D" w:rsidP="0015489E">
                <w:pPr>
                  <w:rPr>
                    <w:rFonts w:ascii="Arial" w:hAnsi="Arial" w:cs="Arial"/>
                    <w:sz w:val="20"/>
                    <w:szCs w:val="20"/>
                  </w:rPr>
                </w:pPr>
                <w:r w:rsidRPr="001C0CCC">
                  <w:rPr>
                    <w:rFonts w:ascii="Arial" w:hAnsi="Arial" w:cs="Arial"/>
                    <w:sz w:val="20"/>
                    <w:szCs w:val="20"/>
                  </w:rPr>
                  <w:t xml:space="preserve">e-ISSN </w:t>
                </w:r>
                <w:r w:rsidRPr="001C0CCC">
                  <w:rPr>
                    <w:rFonts w:ascii="Arial" w:hAnsi="Arial" w:cs="Arial"/>
                    <w:color w:val="000000"/>
                    <w:sz w:val="20"/>
                    <w:szCs w:val="20"/>
                    <w:shd w:val="clear" w:color="auto" w:fill="FFFFFF"/>
                  </w:rPr>
                  <w:t>xxxxxx</w:t>
                </w:r>
              </w:p>
              <w:p w:rsidR="004C349D" w:rsidRPr="004F3606" w:rsidRDefault="004C349D" w:rsidP="00420C35">
                <w:pPr>
                  <w:jc w:val="right"/>
                  <w:rPr>
                    <w:rFonts w:ascii="Arial" w:hAnsi="Arial" w:cs="Arial"/>
                    <w:sz w:val="19"/>
                    <w:szCs w:val="19"/>
                  </w:rPr>
                </w:pPr>
              </w:p>
              <w:p w:rsidR="004C349D" w:rsidRPr="00B524B4" w:rsidRDefault="004C349D" w:rsidP="00420C35">
                <w:pPr>
                  <w:jc w:val="right"/>
                  <w:rPr>
                    <w:rFonts w:ascii="Arial" w:hAnsi="Arial" w:cs="Arial"/>
                    <w:sz w:val="19"/>
                    <w:szCs w:val="19"/>
                  </w:rPr>
                </w:pPr>
              </w:p>
              <w:p w:rsidR="004C349D" w:rsidRPr="004F3606" w:rsidRDefault="004C349D" w:rsidP="004211FE">
                <w:pPr>
                  <w:jc w:val="right"/>
                  <w:rPr>
                    <w:rFonts w:ascii="Arial" w:hAnsi="Arial" w:cs="Arial"/>
                    <w:sz w:val="19"/>
                    <w:szCs w:val="19"/>
                  </w:rPr>
                </w:pPr>
              </w:p>
            </w:txbxContent>
          </v:textbox>
        </v:shape>
      </w:pict>
    </w:r>
  </w:p>
  <w:p w:rsidR="004C349D" w:rsidRDefault="004C349D">
    <w:pPr>
      <w:pStyle w:val="Header"/>
      <w:rPr>
        <w:noProof/>
        <w:lang w:val="en-US" w:eastAsia="en-US"/>
      </w:rPr>
    </w:pPr>
  </w:p>
  <w:p w:rsidR="004C349D" w:rsidRDefault="004C349D">
    <w:pPr>
      <w:pStyle w:val="Header"/>
      <w:rPr>
        <w:noProof/>
        <w:lang w:val="en-US" w:eastAsia="en-US"/>
      </w:rPr>
    </w:pPr>
  </w:p>
  <w:p w:rsidR="004C349D" w:rsidRDefault="004C349D">
    <w:pPr>
      <w:pStyle w:val="Header"/>
      <w:rPr>
        <w:noProof/>
        <w:lang w:val="en-US" w:eastAsia="en-US"/>
      </w:rPr>
    </w:pPr>
  </w:p>
  <w:p w:rsidR="004C349D" w:rsidRDefault="004C34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E4D"/>
    <w:multiLevelType w:val="multilevel"/>
    <w:tmpl w:val="129C5206"/>
    <w:lvl w:ilvl="0">
      <w:start w:val="1"/>
      <w:numFmt w:val="upperRoman"/>
      <w:pStyle w:val="IEEEHeading1"/>
      <w:lvlText w:val="%1."/>
      <w:lvlJc w:val="left"/>
      <w:pPr>
        <w:tabs>
          <w:tab w:val="num" w:pos="572"/>
        </w:tabs>
        <w:ind w:left="572"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572"/>
        </w:tabs>
        <w:ind w:left="572" w:hanging="288"/>
      </w:pPr>
      <w:rPr>
        <w:rFonts w:ascii="Times New Roman" w:hAnsi="Times New Roman" w:hint="default"/>
        <w:b w:val="0"/>
        <w:i w:val="0"/>
        <w:sz w:val="20"/>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779CC"/>
    <w:multiLevelType w:val="hybridMultilevel"/>
    <w:tmpl w:val="ADD2DB34"/>
    <w:lvl w:ilvl="0" w:tplc="0409000F">
      <w:start w:val="1"/>
      <w:numFmt w:val="decimal"/>
      <w:lvlText w:val="%1."/>
      <w:lvlJc w:val="left"/>
      <w:pPr>
        <w:ind w:left="720" w:hanging="360"/>
      </w:pPr>
    </w:lvl>
    <w:lvl w:ilvl="1" w:tplc="D4C62F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8273D7"/>
    <w:multiLevelType w:val="multilevel"/>
    <w:tmpl w:val="9C8E938C"/>
    <w:numStyleLink w:val="IEEEBullet1"/>
  </w:abstractNum>
  <w:abstractNum w:abstractNumId="6"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DF75D7C"/>
    <w:multiLevelType w:val="hybridMultilevel"/>
    <w:tmpl w:val="2DEE610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2329CE"/>
    <w:multiLevelType w:val="multilevel"/>
    <w:tmpl w:val="E70C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291057"/>
    <w:multiLevelType w:val="multilevel"/>
    <w:tmpl w:val="F582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4F7D39F7"/>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3651B62"/>
    <w:multiLevelType w:val="hybridMultilevel"/>
    <w:tmpl w:val="78D2B5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97D475D"/>
    <w:multiLevelType w:val="hybridMultilevel"/>
    <w:tmpl w:val="E4066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5C903788"/>
    <w:multiLevelType w:val="hybridMultilevel"/>
    <w:tmpl w:val="6FE07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0" w15:restartNumberingAfterBreak="0">
    <w:nsid w:val="6CB40B4E"/>
    <w:multiLevelType w:val="multilevel"/>
    <w:tmpl w:val="A27C1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22"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3"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24"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9"/>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3"/>
  </w:num>
  <w:num w:numId="9">
    <w:abstractNumId w:val="23"/>
  </w:num>
  <w:num w:numId="10">
    <w:abstractNumId w:val="4"/>
  </w:num>
  <w:num w:numId="11">
    <w:abstractNumId w:val="7"/>
  </w:num>
  <w:num w:numId="12">
    <w:abstractNumId w:val="21"/>
    <w:lvlOverride w:ilvl="0">
      <w:startOverride w:val="1"/>
    </w:lvlOverride>
  </w:num>
  <w:num w:numId="13">
    <w:abstractNumId w:val="0"/>
  </w:num>
  <w:num w:numId="14">
    <w:abstractNumId w:val="22"/>
  </w:num>
  <w:num w:numId="15">
    <w:abstractNumId w:val="24"/>
  </w:num>
  <w:num w:numId="16">
    <w:abstractNumId w:val="16"/>
  </w:num>
  <w:num w:numId="17">
    <w:abstractNumId w:val="5"/>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6"/>
  </w:num>
  <w:num w:numId="20">
    <w:abstractNumId w:val="18"/>
  </w:num>
  <w:num w:numId="21">
    <w:abstractNumId w:val="9"/>
  </w:num>
  <w:num w:numId="22">
    <w:abstractNumId w:val="10"/>
  </w:num>
  <w:num w:numId="23">
    <w:abstractNumId w:val="20"/>
  </w:num>
  <w:num w:numId="24">
    <w:abstractNumId w:val="2"/>
  </w:num>
  <w:num w:numId="25">
    <w:abstractNumId w:val="15"/>
  </w:num>
  <w:num w:numId="26">
    <w:abstractNumId w:val="12"/>
  </w:num>
  <w:num w:numId="27">
    <w:abstractNumId w:val="14"/>
  </w:num>
  <w:num w:numId="28">
    <w:abstractNumId w:val="17"/>
  </w:num>
  <w:num w:numId="2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AU"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2"/>
  </w:compat>
  <w:rsids>
    <w:rsidRoot w:val="00426FBB"/>
    <w:rsid w:val="000002E1"/>
    <w:rsid w:val="0000069A"/>
    <w:rsid w:val="00002AE5"/>
    <w:rsid w:val="00005CE1"/>
    <w:rsid w:val="000069C7"/>
    <w:rsid w:val="000079B2"/>
    <w:rsid w:val="00017719"/>
    <w:rsid w:val="00020A6F"/>
    <w:rsid w:val="000215DC"/>
    <w:rsid w:val="00021FDF"/>
    <w:rsid w:val="000227C5"/>
    <w:rsid w:val="00027F1D"/>
    <w:rsid w:val="0003296C"/>
    <w:rsid w:val="00036359"/>
    <w:rsid w:val="00053481"/>
    <w:rsid w:val="00054421"/>
    <w:rsid w:val="00056CE7"/>
    <w:rsid w:val="00062E46"/>
    <w:rsid w:val="00064FD8"/>
    <w:rsid w:val="00066CB7"/>
    <w:rsid w:val="0006703C"/>
    <w:rsid w:val="00072C14"/>
    <w:rsid w:val="00074AC8"/>
    <w:rsid w:val="00081408"/>
    <w:rsid w:val="00081EBE"/>
    <w:rsid w:val="00082A45"/>
    <w:rsid w:val="0008577D"/>
    <w:rsid w:val="00086EDC"/>
    <w:rsid w:val="00091C33"/>
    <w:rsid w:val="00093581"/>
    <w:rsid w:val="000A6695"/>
    <w:rsid w:val="000B3567"/>
    <w:rsid w:val="000B36A3"/>
    <w:rsid w:val="000B4A2C"/>
    <w:rsid w:val="000C013C"/>
    <w:rsid w:val="000D4841"/>
    <w:rsid w:val="000D67E4"/>
    <w:rsid w:val="000E11D4"/>
    <w:rsid w:val="000E3F84"/>
    <w:rsid w:val="000E4F95"/>
    <w:rsid w:val="000F60A0"/>
    <w:rsid w:val="00103C8B"/>
    <w:rsid w:val="00103E04"/>
    <w:rsid w:val="00104C9F"/>
    <w:rsid w:val="001056DF"/>
    <w:rsid w:val="00114025"/>
    <w:rsid w:val="00115691"/>
    <w:rsid w:val="001160D2"/>
    <w:rsid w:val="001218D3"/>
    <w:rsid w:val="00121994"/>
    <w:rsid w:val="00131344"/>
    <w:rsid w:val="00131536"/>
    <w:rsid w:val="001348A5"/>
    <w:rsid w:val="0013730E"/>
    <w:rsid w:val="00140C4C"/>
    <w:rsid w:val="00140FB9"/>
    <w:rsid w:val="00146992"/>
    <w:rsid w:val="0015135B"/>
    <w:rsid w:val="00151B8E"/>
    <w:rsid w:val="0015489E"/>
    <w:rsid w:val="001747C8"/>
    <w:rsid w:val="00175FDA"/>
    <w:rsid w:val="00177ADC"/>
    <w:rsid w:val="00182CE2"/>
    <w:rsid w:val="00191F0F"/>
    <w:rsid w:val="001928FB"/>
    <w:rsid w:val="00192BC7"/>
    <w:rsid w:val="001A1D29"/>
    <w:rsid w:val="001A50EA"/>
    <w:rsid w:val="001A6E68"/>
    <w:rsid w:val="001B52EF"/>
    <w:rsid w:val="001C0608"/>
    <w:rsid w:val="001C0CCC"/>
    <w:rsid w:val="001C1A51"/>
    <w:rsid w:val="001C2EAE"/>
    <w:rsid w:val="001D04EB"/>
    <w:rsid w:val="001D34BD"/>
    <w:rsid w:val="001E147C"/>
    <w:rsid w:val="001E1A22"/>
    <w:rsid w:val="001F16CD"/>
    <w:rsid w:val="001F47D2"/>
    <w:rsid w:val="00201427"/>
    <w:rsid w:val="00202141"/>
    <w:rsid w:val="00211458"/>
    <w:rsid w:val="002202B7"/>
    <w:rsid w:val="0022285A"/>
    <w:rsid w:val="00224C61"/>
    <w:rsid w:val="00226AB3"/>
    <w:rsid w:val="00230E61"/>
    <w:rsid w:val="002343FB"/>
    <w:rsid w:val="0025798B"/>
    <w:rsid w:val="0026094F"/>
    <w:rsid w:val="00271242"/>
    <w:rsid w:val="0027227B"/>
    <w:rsid w:val="0027288E"/>
    <w:rsid w:val="00273AC7"/>
    <w:rsid w:val="00273D2C"/>
    <w:rsid w:val="00275BFA"/>
    <w:rsid w:val="00285ECD"/>
    <w:rsid w:val="0028667D"/>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68C9"/>
    <w:rsid w:val="002E21CD"/>
    <w:rsid w:val="002F15EA"/>
    <w:rsid w:val="002F2D8E"/>
    <w:rsid w:val="002F72D0"/>
    <w:rsid w:val="003003AB"/>
    <w:rsid w:val="00303687"/>
    <w:rsid w:val="00303AFA"/>
    <w:rsid w:val="00311C49"/>
    <w:rsid w:val="0031279E"/>
    <w:rsid w:val="0032119E"/>
    <w:rsid w:val="00321304"/>
    <w:rsid w:val="0032260D"/>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94DC4"/>
    <w:rsid w:val="003950A4"/>
    <w:rsid w:val="003B0CCA"/>
    <w:rsid w:val="003B0D77"/>
    <w:rsid w:val="003B1638"/>
    <w:rsid w:val="003B2373"/>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51D21"/>
    <w:rsid w:val="00453616"/>
    <w:rsid w:val="0046428B"/>
    <w:rsid w:val="00471085"/>
    <w:rsid w:val="0047429A"/>
    <w:rsid w:val="004772BF"/>
    <w:rsid w:val="004778A8"/>
    <w:rsid w:val="0048374C"/>
    <w:rsid w:val="0048707A"/>
    <w:rsid w:val="0048771D"/>
    <w:rsid w:val="00493202"/>
    <w:rsid w:val="004A1511"/>
    <w:rsid w:val="004A6605"/>
    <w:rsid w:val="004B0DB7"/>
    <w:rsid w:val="004B519F"/>
    <w:rsid w:val="004B5BFE"/>
    <w:rsid w:val="004B7F34"/>
    <w:rsid w:val="004C349D"/>
    <w:rsid w:val="004C4227"/>
    <w:rsid w:val="004C45FA"/>
    <w:rsid w:val="004C466D"/>
    <w:rsid w:val="004C4D2E"/>
    <w:rsid w:val="004D395E"/>
    <w:rsid w:val="004D7355"/>
    <w:rsid w:val="004E1BD8"/>
    <w:rsid w:val="004E452A"/>
    <w:rsid w:val="004E78E3"/>
    <w:rsid w:val="004F3606"/>
    <w:rsid w:val="005004BF"/>
    <w:rsid w:val="00502E89"/>
    <w:rsid w:val="00504748"/>
    <w:rsid w:val="00505FE2"/>
    <w:rsid w:val="0051095A"/>
    <w:rsid w:val="00510E95"/>
    <w:rsid w:val="00512D60"/>
    <w:rsid w:val="0051451F"/>
    <w:rsid w:val="00515557"/>
    <w:rsid w:val="00521ED0"/>
    <w:rsid w:val="00522806"/>
    <w:rsid w:val="00522D23"/>
    <w:rsid w:val="00524694"/>
    <w:rsid w:val="00525BDE"/>
    <w:rsid w:val="00527D56"/>
    <w:rsid w:val="0053012F"/>
    <w:rsid w:val="00530A0F"/>
    <w:rsid w:val="00531864"/>
    <w:rsid w:val="0053221F"/>
    <w:rsid w:val="00536FAE"/>
    <w:rsid w:val="0054252A"/>
    <w:rsid w:val="00542C85"/>
    <w:rsid w:val="00553510"/>
    <w:rsid w:val="00554186"/>
    <w:rsid w:val="00556E5B"/>
    <w:rsid w:val="005628CD"/>
    <w:rsid w:val="00564397"/>
    <w:rsid w:val="0056697B"/>
    <w:rsid w:val="005748E5"/>
    <w:rsid w:val="005753AE"/>
    <w:rsid w:val="00576E59"/>
    <w:rsid w:val="005818EA"/>
    <w:rsid w:val="00581DA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3D89"/>
    <w:rsid w:val="0062033E"/>
    <w:rsid w:val="00624482"/>
    <w:rsid w:val="00633178"/>
    <w:rsid w:val="006343E3"/>
    <w:rsid w:val="0064109E"/>
    <w:rsid w:val="00643796"/>
    <w:rsid w:val="0064799C"/>
    <w:rsid w:val="00652E37"/>
    <w:rsid w:val="00654156"/>
    <w:rsid w:val="00662376"/>
    <w:rsid w:val="00680900"/>
    <w:rsid w:val="00694D34"/>
    <w:rsid w:val="00695864"/>
    <w:rsid w:val="006977E6"/>
    <w:rsid w:val="006A3AE1"/>
    <w:rsid w:val="006A4145"/>
    <w:rsid w:val="006B09B8"/>
    <w:rsid w:val="006B47CA"/>
    <w:rsid w:val="006B5506"/>
    <w:rsid w:val="006C7AAA"/>
    <w:rsid w:val="006D1C2A"/>
    <w:rsid w:val="006D264F"/>
    <w:rsid w:val="006D3F45"/>
    <w:rsid w:val="006D4905"/>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64603"/>
    <w:rsid w:val="0076604D"/>
    <w:rsid w:val="00772C88"/>
    <w:rsid w:val="00777AC1"/>
    <w:rsid w:val="00781DBA"/>
    <w:rsid w:val="0078621C"/>
    <w:rsid w:val="00790909"/>
    <w:rsid w:val="0079301B"/>
    <w:rsid w:val="007A77C6"/>
    <w:rsid w:val="007B5A07"/>
    <w:rsid w:val="007B668E"/>
    <w:rsid w:val="007C6EF5"/>
    <w:rsid w:val="007C7D51"/>
    <w:rsid w:val="007D23B6"/>
    <w:rsid w:val="007D2F33"/>
    <w:rsid w:val="007D3E71"/>
    <w:rsid w:val="007E132A"/>
    <w:rsid w:val="007E34AA"/>
    <w:rsid w:val="007E5D6A"/>
    <w:rsid w:val="007E645D"/>
    <w:rsid w:val="007E7640"/>
    <w:rsid w:val="007F7260"/>
    <w:rsid w:val="007F75CA"/>
    <w:rsid w:val="00815DBA"/>
    <w:rsid w:val="00816EA9"/>
    <w:rsid w:val="00820A91"/>
    <w:rsid w:val="00821E08"/>
    <w:rsid w:val="008247D1"/>
    <w:rsid w:val="00825A13"/>
    <w:rsid w:val="00834154"/>
    <w:rsid w:val="008346CF"/>
    <w:rsid w:val="00834EFD"/>
    <w:rsid w:val="00841914"/>
    <w:rsid w:val="00842B65"/>
    <w:rsid w:val="00842C43"/>
    <w:rsid w:val="00844B24"/>
    <w:rsid w:val="0084515F"/>
    <w:rsid w:val="0085092D"/>
    <w:rsid w:val="008515A9"/>
    <w:rsid w:val="008551D0"/>
    <w:rsid w:val="00865FB3"/>
    <w:rsid w:val="00867D6B"/>
    <w:rsid w:val="0087191B"/>
    <w:rsid w:val="00873013"/>
    <w:rsid w:val="008746C3"/>
    <w:rsid w:val="008757E0"/>
    <w:rsid w:val="00877D4C"/>
    <w:rsid w:val="0089763B"/>
    <w:rsid w:val="008A0B0A"/>
    <w:rsid w:val="008A1519"/>
    <w:rsid w:val="008A2479"/>
    <w:rsid w:val="008B114A"/>
    <w:rsid w:val="008B6295"/>
    <w:rsid w:val="008B6AE3"/>
    <w:rsid w:val="008C3931"/>
    <w:rsid w:val="008D1045"/>
    <w:rsid w:val="008D12DA"/>
    <w:rsid w:val="008D3937"/>
    <w:rsid w:val="008D4BA8"/>
    <w:rsid w:val="008E2316"/>
    <w:rsid w:val="008E5277"/>
    <w:rsid w:val="008E5996"/>
    <w:rsid w:val="008F1272"/>
    <w:rsid w:val="00901894"/>
    <w:rsid w:val="00901AE1"/>
    <w:rsid w:val="00901EFD"/>
    <w:rsid w:val="00904754"/>
    <w:rsid w:val="00905356"/>
    <w:rsid w:val="009151A5"/>
    <w:rsid w:val="009205B4"/>
    <w:rsid w:val="009223D5"/>
    <w:rsid w:val="00922A80"/>
    <w:rsid w:val="009234C1"/>
    <w:rsid w:val="00932F60"/>
    <w:rsid w:val="00937F31"/>
    <w:rsid w:val="009408BA"/>
    <w:rsid w:val="00946DC6"/>
    <w:rsid w:val="009507C0"/>
    <w:rsid w:val="00952050"/>
    <w:rsid w:val="009537A7"/>
    <w:rsid w:val="009550E8"/>
    <w:rsid w:val="00955B59"/>
    <w:rsid w:val="009570BE"/>
    <w:rsid w:val="009671E5"/>
    <w:rsid w:val="00971BB3"/>
    <w:rsid w:val="00971EBF"/>
    <w:rsid w:val="009764F6"/>
    <w:rsid w:val="00985DB4"/>
    <w:rsid w:val="00986648"/>
    <w:rsid w:val="00991A55"/>
    <w:rsid w:val="00991EED"/>
    <w:rsid w:val="00992262"/>
    <w:rsid w:val="009926BC"/>
    <w:rsid w:val="00993DEB"/>
    <w:rsid w:val="0099740C"/>
    <w:rsid w:val="00997F50"/>
    <w:rsid w:val="009A09C7"/>
    <w:rsid w:val="009A4319"/>
    <w:rsid w:val="009A6C3F"/>
    <w:rsid w:val="009A6E9C"/>
    <w:rsid w:val="009B73F2"/>
    <w:rsid w:val="009C12BD"/>
    <w:rsid w:val="009C50FE"/>
    <w:rsid w:val="009D2660"/>
    <w:rsid w:val="009D34EA"/>
    <w:rsid w:val="009D3C51"/>
    <w:rsid w:val="00A03A12"/>
    <w:rsid w:val="00A03E75"/>
    <w:rsid w:val="00A04DC8"/>
    <w:rsid w:val="00A11080"/>
    <w:rsid w:val="00A1414F"/>
    <w:rsid w:val="00A20D66"/>
    <w:rsid w:val="00A22FE0"/>
    <w:rsid w:val="00A32A74"/>
    <w:rsid w:val="00A37654"/>
    <w:rsid w:val="00A4337B"/>
    <w:rsid w:val="00A45FCE"/>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C26AE"/>
    <w:rsid w:val="00AD2BAB"/>
    <w:rsid w:val="00AD335D"/>
    <w:rsid w:val="00AE1477"/>
    <w:rsid w:val="00AE406C"/>
    <w:rsid w:val="00AF792B"/>
    <w:rsid w:val="00AF7A8B"/>
    <w:rsid w:val="00B00190"/>
    <w:rsid w:val="00B10F2B"/>
    <w:rsid w:val="00B333DE"/>
    <w:rsid w:val="00B3521D"/>
    <w:rsid w:val="00B45E81"/>
    <w:rsid w:val="00B47460"/>
    <w:rsid w:val="00B55D5E"/>
    <w:rsid w:val="00B56B16"/>
    <w:rsid w:val="00B717BA"/>
    <w:rsid w:val="00B735B0"/>
    <w:rsid w:val="00B81E91"/>
    <w:rsid w:val="00B91814"/>
    <w:rsid w:val="00B92B81"/>
    <w:rsid w:val="00B94516"/>
    <w:rsid w:val="00B96636"/>
    <w:rsid w:val="00BA183C"/>
    <w:rsid w:val="00BA4885"/>
    <w:rsid w:val="00BA665D"/>
    <w:rsid w:val="00BA7955"/>
    <w:rsid w:val="00BB13C6"/>
    <w:rsid w:val="00BB2855"/>
    <w:rsid w:val="00BB3407"/>
    <w:rsid w:val="00BB64E7"/>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4FB9"/>
    <w:rsid w:val="00C65F3F"/>
    <w:rsid w:val="00C70749"/>
    <w:rsid w:val="00C72414"/>
    <w:rsid w:val="00C72734"/>
    <w:rsid w:val="00C8667B"/>
    <w:rsid w:val="00C86750"/>
    <w:rsid w:val="00C91EF5"/>
    <w:rsid w:val="00C9234E"/>
    <w:rsid w:val="00C93BB2"/>
    <w:rsid w:val="00C9683E"/>
    <w:rsid w:val="00CA2A24"/>
    <w:rsid w:val="00CA4CE3"/>
    <w:rsid w:val="00CB1354"/>
    <w:rsid w:val="00CB60BA"/>
    <w:rsid w:val="00CB65CB"/>
    <w:rsid w:val="00CC75C0"/>
    <w:rsid w:val="00CD23EF"/>
    <w:rsid w:val="00CD4C24"/>
    <w:rsid w:val="00CD4F3F"/>
    <w:rsid w:val="00CE34BC"/>
    <w:rsid w:val="00CE562B"/>
    <w:rsid w:val="00CF75F6"/>
    <w:rsid w:val="00CF7E54"/>
    <w:rsid w:val="00D05BEA"/>
    <w:rsid w:val="00D150AD"/>
    <w:rsid w:val="00D17D7F"/>
    <w:rsid w:val="00D2480A"/>
    <w:rsid w:val="00D30F2D"/>
    <w:rsid w:val="00D311F8"/>
    <w:rsid w:val="00D36B52"/>
    <w:rsid w:val="00D3708C"/>
    <w:rsid w:val="00D377C8"/>
    <w:rsid w:val="00D37FE2"/>
    <w:rsid w:val="00D41274"/>
    <w:rsid w:val="00D43BF3"/>
    <w:rsid w:val="00D5746B"/>
    <w:rsid w:val="00D60CD8"/>
    <w:rsid w:val="00D677E9"/>
    <w:rsid w:val="00D767BB"/>
    <w:rsid w:val="00D8752A"/>
    <w:rsid w:val="00D92681"/>
    <w:rsid w:val="00D939B0"/>
    <w:rsid w:val="00D958E2"/>
    <w:rsid w:val="00DB16E0"/>
    <w:rsid w:val="00DB2DF9"/>
    <w:rsid w:val="00DB383B"/>
    <w:rsid w:val="00DB7E63"/>
    <w:rsid w:val="00DC2055"/>
    <w:rsid w:val="00DD16DC"/>
    <w:rsid w:val="00DD71E8"/>
    <w:rsid w:val="00DD7F83"/>
    <w:rsid w:val="00DE335E"/>
    <w:rsid w:val="00DF1B93"/>
    <w:rsid w:val="00DF68F5"/>
    <w:rsid w:val="00DF6A46"/>
    <w:rsid w:val="00DF7CA2"/>
    <w:rsid w:val="00E01DF5"/>
    <w:rsid w:val="00E0641E"/>
    <w:rsid w:val="00E06664"/>
    <w:rsid w:val="00E11080"/>
    <w:rsid w:val="00E143CB"/>
    <w:rsid w:val="00E20C19"/>
    <w:rsid w:val="00E27617"/>
    <w:rsid w:val="00E304BC"/>
    <w:rsid w:val="00E32853"/>
    <w:rsid w:val="00E33A00"/>
    <w:rsid w:val="00E379EC"/>
    <w:rsid w:val="00E401F8"/>
    <w:rsid w:val="00E41262"/>
    <w:rsid w:val="00E42932"/>
    <w:rsid w:val="00E4388B"/>
    <w:rsid w:val="00E43EEC"/>
    <w:rsid w:val="00E4498A"/>
    <w:rsid w:val="00E44C34"/>
    <w:rsid w:val="00E46425"/>
    <w:rsid w:val="00E47D0E"/>
    <w:rsid w:val="00E512D9"/>
    <w:rsid w:val="00E54728"/>
    <w:rsid w:val="00E6457D"/>
    <w:rsid w:val="00E64BC6"/>
    <w:rsid w:val="00E65018"/>
    <w:rsid w:val="00E678CD"/>
    <w:rsid w:val="00E70EE3"/>
    <w:rsid w:val="00E72D69"/>
    <w:rsid w:val="00E7529B"/>
    <w:rsid w:val="00E82B49"/>
    <w:rsid w:val="00E94339"/>
    <w:rsid w:val="00E97563"/>
    <w:rsid w:val="00EA73FF"/>
    <w:rsid w:val="00EB0B63"/>
    <w:rsid w:val="00EB2163"/>
    <w:rsid w:val="00EB6A3A"/>
    <w:rsid w:val="00EC0454"/>
    <w:rsid w:val="00EC1C35"/>
    <w:rsid w:val="00EC265C"/>
    <w:rsid w:val="00EC2F67"/>
    <w:rsid w:val="00EC65B7"/>
    <w:rsid w:val="00ED25B0"/>
    <w:rsid w:val="00ED61CB"/>
    <w:rsid w:val="00EE4353"/>
    <w:rsid w:val="00EF2488"/>
    <w:rsid w:val="00EF290B"/>
    <w:rsid w:val="00EF3452"/>
    <w:rsid w:val="00EF61AD"/>
    <w:rsid w:val="00EF78A2"/>
    <w:rsid w:val="00F062D8"/>
    <w:rsid w:val="00F06A72"/>
    <w:rsid w:val="00F06C6A"/>
    <w:rsid w:val="00F11217"/>
    <w:rsid w:val="00F1242E"/>
    <w:rsid w:val="00F136F0"/>
    <w:rsid w:val="00F20BBB"/>
    <w:rsid w:val="00F20DCD"/>
    <w:rsid w:val="00F22C0B"/>
    <w:rsid w:val="00F34AE2"/>
    <w:rsid w:val="00F359FA"/>
    <w:rsid w:val="00F4394A"/>
    <w:rsid w:val="00F43BD8"/>
    <w:rsid w:val="00F476F6"/>
    <w:rsid w:val="00F55879"/>
    <w:rsid w:val="00F562F3"/>
    <w:rsid w:val="00F57140"/>
    <w:rsid w:val="00F66CC2"/>
    <w:rsid w:val="00F67BC3"/>
    <w:rsid w:val="00F73EC9"/>
    <w:rsid w:val="00F74B89"/>
    <w:rsid w:val="00F75133"/>
    <w:rsid w:val="00F80444"/>
    <w:rsid w:val="00F80742"/>
    <w:rsid w:val="00F814C0"/>
    <w:rsid w:val="00F82858"/>
    <w:rsid w:val="00F85074"/>
    <w:rsid w:val="00F870D3"/>
    <w:rsid w:val="00F93767"/>
    <w:rsid w:val="00FA3899"/>
    <w:rsid w:val="00FA4909"/>
    <w:rsid w:val="00FA4CF1"/>
    <w:rsid w:val="00FA5A26"/>
    <w:rsid w:val="00FA6751"/>
    <w:rsid w:val="00FA7575"/>
    <w:rsid w:val="00FB0962"/>
    <w:rsid w:val="00FB1048"/>
    <w:rsid w:val="00FB1F63"/>
    <w:rsid w:val="00FB3938"/>
    <w:rsid w:val="00FB62C4"/>
    <w:rsid w:val="00FB7701"/>
    <w:rsid w:val="00FC2DF1"/>
    <w:rsid w:val="00FD0B66"/>
    <w:rsid w:val="00FD15E7"/>
    <w:rsid w:val="00FD1AC5"/>
    <w:rsid w:val="00FD549E"/>
    <w:rsid w:val="00FD5CF0"/>
    <w:rsid w:val="00FE3F13"/>
    <w:rsid w:val="00FE55CE"/>
    <w:rsid w:val="00FF18BA"/>
    <w:rsid w:val="00FF3238"/>
    <w:rsid w:val="00FF40DD"/>
    <w:rsid w:val="00FF419A"/>
    <w:rsid w:val="00FF6D1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shapedefaults>
    <o:shapelayout v:ext="edit">
      <o:idmap v:ext="edit" data="1"/>
    </o:shapelayout>
  </w:shapeDefaults>
  <w:decimalSymbol w:val="."/>
  <w:listSeparator w:val=","/>
  <w14:docId w14:val="4931DFEE"/>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Strong">
    <w:name w:val="Strong"/>
    <w:basedOn w:val="DefaultParagraphFont"/>
    <w:uiPriority w:val="22"/>
    <w:qFormat/>
    <w:rsid w:val="008719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082752238">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tnaummudzak@gmail.com" TargetMode="Externa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ratnaummudzak@gmail.com"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CBB515B-12F6-4A17-BC16-C0454816B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12</Pages>
  <Words>13125</Words>
  <Characters>74819</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87769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user</cp:lastModifiedBy>
  <cp:revision>176</cp:revision>
  <cp:lastPrinted>2017-04-18T03:46:00Z</cp:lastPrinted>
  <dcterms:created xsi:type="dcterms:W3CDTF">2013-02-05T02:20:00Z</dcterms:created>
  <dcterms:modified xsi:type="dcterms:W3CDTF">2026-02-19T02:12:00Z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4e0b9790-6daa-360b-b674-30de816e721d</vt:lpwstr>
  </property>
</Properties>
</file>